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FA" w:rsidRDefault="00B873FA" w:rsidP="00D26BFA">
      <w:pPr>
        <w:pStyle w:val="1"/>
        <w:spacing w:before="0"/>
        <w:jc w:val="center"/>
        <w:textAlignment w:val="baseline"/>
        <w:rPr>
          <w:rFonts w:ascii="Arial" w:hAnsi="Arial" w:cs="Arial"/>
          <w:color w:val="2D2D2D"/>
          <w:sz w:val="46"/>
          <w:szCs w:val="46"/>
        </w:rPr>
      </w:pPr>
      <w:r w:rsidRPr="00B873FA">
        <w:rPr>
          <w:rFonts w:ascii="Times New Roman" w:eastAsia="Times New Roman" w:hAnsi="Times New Roman" w:cs="Times New Roman"/>
          <w:color w:val="444444"/>
          <w:sz w:val="29"/>
          <w:szCs w:val="29"/>
        </w:rPr>
        <w:t> </w:t>
      </w:r>
      <w:r w:rsidR="00D26BFA">
        <w:rPr>
          <w:rFonts w:ascii="Arial" w:hAnsi="Arial" w:cs="Arial"/>
          <w:color w:val="2D2D2D"/>
          <w:sz w:val="46"/>
          <w:szCs w:val="46"/>
        </w:rPr>
        <w:t xml:space="preserve">СП 42.13330.2016 Градостроительство. Планировка и застройка городских и сельских поселений. Актуализированная редакция СНиП 2.07.01-89* </w:t>
      </w:r>
    </w:p>
    <w:p w:rsidR="00D26BFA" w:rsidRDefault="00D26BFA" w:rsidP="00D26BFA">
      <w:pPr>
        <w:pStyle w:val="1"/>
        <w:spacing w:before="0"/>
        <w:jc w:val="center"/>
        <w:textAlignment w:val="baseline"/>
        <w:rPr>
          <w:rFonts w:ascii="Arial" w:hAnsi="Arial" w:cs="Arial"/>
          <w:color w:val="2D2D2D"/>
          <w:sz w:val="46"/>
          <w:szCs w:val="46"/>
        </w:rPr>
      </w:pPr>
      <w:r>
        <w:rPr>
          <w:rFonts w:ascii="Arial" w:hAnsi="Arial" w:cs="Arial"/>
          <w:color w:val="2D2D2D"/>
          <w:sz w:val="46"/>
          <w:szCs w:val="46"/>
        </w:rPr>
        <w:t>(с Изменениями N 1, 2)</w:t>
      </w:r>
    </w:p>
    <w:p w:rsidR="00D26BFA" w:rsidRDefault="00D26BFA" w:rsidP="00D26BF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t>СП 42.13330.2016</w:t>
      </w:r>
    </w:p>
    <w:p w:rsidR="00D26BFA" w:rsidRDefault="00D26BFA" w:rsidP="00D26B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t>     </w:t>
      </w:r>
      <w:r>
        <w:rPr>
          <w:rFonts w:ascii="Arial" w:hAnsi="Arial" w:cs="Arial"/>
          <w:color w:val="3C3C3C"/>
          <w:spacing w:val="2"/>
          <w:sz w:val="41"/>
          <w:szCs w:val="41"/>
        </w:rPr>
        <w:br/>
        <w:t>СВОД ПРАВИЛ</w:t>
      </w:r>
    </w:p>
    <w:p w:rsidR="00D26BFA" w:rsidRDefault="00D26BFA" w:rsidP="00D26B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ГРАДОСТРОИТЕЛЬСТВО</w:t>
      </w:r>
    </w:p>
    <w:p w:rsidR="00D26BFA" w:rsidRDefault="00D26BFA" w:rsidP="00D26B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Планировка и застройка городских и сельских поселений</w:t>
      </w:r>
    </w:p>
    <w:p w:rsidR="00D26BFA" w:rsidRPr="00D26BFA" w:rsidRDefault="00D26BFA" w:rsidP="00D26B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lang w:val="en-US"/>
        </w:rPr>
      </w:pPr>
      <w:r w:rsidRPr="00D26BFA">
        <w:rPr>
          <w:rFonts w:ascii="Arial" w:hAnsi="Arial" w:cs="Arial"/>
          <w:color w:val="3C3C3C"/>
          <w:spacing w:val="2"/>
          <w:sz w:val="41"/>
          <w:szCs w:val="41"/>
          <w:lang w:val="en-US"/>
        </w:rPr>
        <w:t>Urban development. Urban and rural planning and development</w:t>
      </w:r>
    </w:p>
    <w:p w:rsidR="00D26BFA" w:rsidRDefault="00D26BFA" w:rsidP="00D26B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Актуализированная редакция</w:t>
      </w:r>
      <w:r>
        <w:rPr>
          <w:rFonts w:ascii="Arial" w:hAnsi="Arial" w:cs="Arial"/>
          <w:color w:val="3C3C3C"/>
          <w:spacing w:val="2"/>
          <w:sz w:val="41"/>
          <w:szCs w:val="41"/>
        </w:rPr>
        <w:br/>
      </w:r>
      <w:hyperlink r:id="rId4" w:history="1">
        <w:r>
          <w:rPr>
            <w:rStyle w:val="a5"/>
            <w:rFonts w:ascii="Arial" w:hAnsi="Arial" w:cs="Arial"/>
            <w:color w:val="00466E"/>
            <w:spacing w:val="2"/>
            <w:sz w:val="41"/>
            <w:szCs w:val="41"/>
          </w:rPr>
          <w:t>СНиП 2.07.01-89*</w:t>
        </w:r>
      </w:hyperlink>
    </w:p>
    <w:p w:rsidR="00D26BFA" w:rsidRDefault="00D26BFA" w:rsidP="00D26BF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ОКС 91.020*</w:t>
      </w:r>
      <w:r>
        <w:rPr>
          <w:rFonts w:ascii="Arial" w:hAnsi="Arial" w:cs="Arial"/>
          <w:color w:val="2D2D2D"/>
          <w:spacing w:val="2"/>
          <w:sz w:val="21"/>
          <w:szCs w:val="21"/>
        </w:rPr>
        <w:br/>
        <w:t>______________</w:t>
      </w:r>
      <w:r>
        <w:rPr>
          <w:rFonts w:ascii="Arial" w:hAnsi="Arial" w:cs="Arial"/>
          <w:color w:val="2D2D2D"/>
          <w:spacing w:val="2"/>
          <w:sz w:val="21"/>
          <w:szCs w:val="21"/>
        </w:rPr>
        <w:br/>
        <w:t>* В тексте Изменения N 2 указан ОКС 91.040 (</w:t>
      </w:r>
      <w:hyperlink r:id="rId5" w:history="1">
        <w:r>
          <w:rPr>
            <w:rStyle w:val="a5"/>
            <w:rFonts w:ascii="Arial" w:hAnsi="Arial" w:cs="Arial"/>
            <w:color w:val="00466E"/>
            <w:spacing w:val="2"/>
            <w:sz w:val="21"/>
            <w:szCs w:val="21"/>
          </w:rPr>
          <w:t>под обозначением</w:t>
        </w:r>
      </w:hyperlink>
      <w:r>
        <w:rPr>
          <w:rFonts w:ascii="Arial" w:hAnsi="Arial" w:cs="Arial"/>
          <w:color w:val="2D2D2D"/>
          <w:spacing w:val="2"/>
          <w:sz w:val="21"/>
          <w:szCs w:val="21"/>
        </w:rPr>
        <w:t>),</w:t>
      </w:r>
      <w:r>
        <w:rPr>
          <w:rFonts w:ascii="Arial" w:hAnsi="Arial" w:cs="Arial"/>
          <w:color w:val="2D2D2D"/>
          <w:spacing w:val="2"/>
          <w:sz w:val="21"/>
          <w:szCs w:val="21"/>
        </w:rPr>
        <w:br/>
        <w:t>ОКС 91.030 (</w:t>
      </w:r>
      <w:hyperlink r:id="rId6" w:history="1">
        <w:r>
          <w:rPr>
            <w:rStyle w:val="a5"/>
            <w:rFonts w:ascii="Arial" w:hAnsi="Arial" w:cs="Arial"/>
            <w:color w:val="00466E"/>
            <w:spacing w:val="2"/>
            <w:sz w:val="21"/>
            <w:szCs w:val="21"/>
          </w:rPr>
          <w:t>в библиографических данных</w:t>
        </w:r>
      </w:hyperlink>
      <w:r>
        <w:rPr>
          <w:rFonts w:ascii="Arial" w:hAnsi="Arial" w:cs="Arial"/>
          <w:color w:val="2D2D2D"/>
          <w:spacing w:val="2"/>
          <w:sz w:val="21"/>
          <w:szCs w:val="21"/>
        </w:rPr>
        <w:t>). -</w:t>
      </w:r>
      <w:r>
        <w:rPr>
          <w:rFonts w:ascii="Arial" w:hAnsi="Arial" w:cs="Arial"/>
          <w:color w:val="2D2D2D"/>
          <w:spacing w:val="2"/>
          <w:sz w:val="21"/>
          <w:szCs w:val="21"/>
        </w:rPr>
        <w:br/>
        <w:t>Примечание изготовителя базы данных.</w:t>
      </w:r>
    </w:p>
    <w:p w:rsidR="00D26BFA" w:rsidRDefault="00D26BFA" w:rsidP="00D26BF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Дата введения 2017-07-01</w:t>
      </w:r>
    </w:p>
    <w:p w:rsidR="00D26BFA" w:rsidRDefault="00D26BFA" w:rsidP="00D26BFA">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Предисловие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b/>
          <w:bCs/>
          <w:color w:val="2D2D2D"/>
          <w:spacing w:val="2"/>
          <w:sz w:val="21"/>
          <w:szCs w:val="21"/>
        </w:rPr>
        <w:t>Сведения о своде правил</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ИСПОЛНИТЕЛИ - ФГБУ ЦНИИП Минстроя России при участии Москомархитектуры, МАДИ, ГУП НИиПИ Генплана Москвы, ООО "Институт общественных зданий", АО НПЦ ГИПРОЗДРАВ, ОАО "Гипрогор"</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ВНЕСЕН Техническим комитетом по стандартизации ТК 465 "Строительство"</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УТВЕРЖДЕН </w:t>
      </w:r>
      <w:hyperlink r:id="rId7" w:history="1">
        <w:r>
          <w:rPr>
            <w:rStyle w:val="a5"/>
            <w:rFonts w:ascii="Arial" w:hAnsi="Arial" w:cs="Arial"/>
            <w:color w:val="00466E"/>
            <w:spacing w:val="2"/>
            <w:sz w:val="21"/>
            <w:szCs w:val="21"/>
          </w:rPr>
          <w:t>приказом Министерства строительства и жилищно-коммунального хозяйства Российской Федерации от 30 декабря 2016 г. N 1034/пр</w:t>
        </w:r>
      </w:hyperlink>
      <w:r>
        <w:rPr>
          <w:rFonts w:ascii="Arial" w:hAnsi="Arial" w:cs="Arial"/>
          <w:color w:val="2D2D2D"/>
          <w:spacing w:val="2"/>
          <w:sz w:val="21"/>
          <w:szCs w:val="21"/>
        </w:rPr>
        <w:t> и введен в действие с 1 июля 2017 г.</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ЗАРЕГИСТРИРОВАН Федеральным агентством по техническому регулированию и метрологии (Росстандарт). Пересмотр </w:t>
      </w:r>
      <w:hyperlink r:id="rId8" w:history="1">
        <w:r>
          <w:rPr>
            <w:rStyle w:val="a5"/>
            <w:rFonts w:ascii="Arial" w:hAnsi="Arial" w:cs="Arial"/>
            <w:color w:val="00466E"/>
            <w:spacing w:val="2"/>
            <w:sz w:val="21"/>
            <w:szCs w:val="21"/>
          </w:rPr>
          <w:t>СП 42.13330.2011</w:t>
        </w:r>
      </w:hyperlink>
      <w:r>
        <w:rPr>
          <w:rFonts w:ascii="Arial" w:hAnsi="Arial" w:cs="Arial"/>
          <w:color w:val="2D2D2D"/>
          <w:spacing w:val="2"/>
          <w:sz w:val="21"/>
          <w:szCs w:val="21"/>
        </w:rPr>
        <w:t> "СНиП 2.07.01-89* Градостроительство. Планировка и застройка городских и сельских поселений"</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i/>
          <w:iCs/>
          <w:color w:val="2D2D2D"/>
          <w:spacing w:val="2"/>
          <w:sz w:val="21"/>
          <w:szCs w:val="21"/>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ВНЕСЕНЫ: </w:t>
      </w:r>
      <w:hyperlink r:id="rId9" w:history="1">
        <w:r>
          <w:rPr>
            <w:rStyle w:val="a5"/>
            <w:rFonts w:ascii="Arial" w:hAnsi="Arial" w:cs="Arial"/>
            <w:color w:val="00466E"/>
            <w:spacing w:val="2"/>
            <w:sz w:val="21"/>
            <w:szCs w:val="21"/>
          </w:rPr>
          <w:t>Изменение N 2</w:t>
        </w:r>
      </w:hyperlink>
      <w:r>
        <w:rPr>
          <w:rFonts w:ascii="Arial" w:hAnsi="Arial" w:cs="Arial"/>
          <w:color w:val="2D2D2D"/>
          <w:spacing w:val="2"/>
          <w:sz w:val="21"/>
          <w:szCs w:val="21"/>
        </w:rPr>
        <w:t>, утвержденное </w:t>
      </w:r>
      <w:hyperlink r:id="rId10" w:history="1">
        <w:r>
          <w:rPr>
            <w:rStyle w:val="a5"/>
            <w:rFonts w:ascii="Arial" w:hAnsi="Arial" w:cs="Arial"/>
            <w:color w:val="00466E"/>
            <w:spacing w:val="2"/>
            <w:sz w:val="21"/>
            <w:szCs w:val="21"/>
          </w:rPr>
          <w:t>приказом Министерства строительства и жилищно-коммунального хозяйства Российской Федерации (Минстрой России) от 19 декабря 2019 г. N 824/пр</w:t>
        </w:r>
      </w:hyperlink>
      <w:r>
        <w:rPr>
          <w:rFonts w:ascii="Arial" w:hAnsi="Arial" w:cs="Arial"/>
          <w:color w:val="2D2D2D"/>
          <w:spacing w:val="2"/>
          <w:sz w:val="21"/>
          <w:szCs w:val="21"/>
        </w:rPr>
        <w:t>, введенное в действие </w:t>
      </w:r>
      <w:hyperlink r:id="rId11" w:history="1">
        <w:r>
          <w:rPr>
            <w:rStyle w:val="a5"/>
            <w:rFonts w:ascii="Arial" w:hAnsi="Arial" w:cs="Arial"/>
            <w:color w:val="00466E"/>
            <w:spacing w:val="2"/>
            <w:sz w:val="21"/>
            <w:szCs w:val="21"/>
          </w:rPr>
          <w:t>Распоряжением Правительства РФ от 22.02.2020 N 405-р</w:t>
        </w:r>
      </w:hyperlink>
      <w:r>
        <w:rPr>
          <w:rFonts w:ascii="Arial" w:hAnsi="Arial" w:cs="Arial"/>
          <w:color w:val="2D2D2D"/>
          <w:spacing w:val="2"/>
          <w:sz w:val="21"/>
          <w:szCs w:val="21"/>
        </w:rPr>
        <w:t> с 26.02.2020; </w:t>
      </w:r>
      <w:hyperlink r:id="rId12" w:history="1">
        <w:r>
          <w:rPr>
            <w:rStyle w:val="a5"/>
            <w:rFonts w:ascii="Arial" w:hAnsi="Arial" w:cs="Arial"/>
            <w:color w:val="00466E"/>
            <w:spacing w:val="2"/>
            <w:sz w:val="21"/>
            <w:szCs w:val="21"/>
          </w:rPr>
          <w:t>Изменение N 1</w:t>
        </w:r>
      </w:hyperlink>
      <w:r>
        <w:rPr>
          <w:rFonts w:ascii="Arial" w:hAnsi="Arial" w:cs="Arial"/>
          <w:color w:val="2D2D2D"/>
          <w:spacing w:val="2"/>
          <w:sz w:val="21"/>
          <w:szCs w:val="21"/>
        </w:rPr>
        <w:t>, утвержденное и введенное в действие </w:t>
      </w:r>
      <w:hyperlink r:id="rId13" w:history="1">
        <w:r>
          <w:rPr>
            <w:rStyle w:val="a5"/>
            <w:rFonts w:ascii="Arial" w:hAnsi="Arial" w:cs="Arial"/>
            <w:color w:val="00466E"/>
            <w:spacing w:val="2"/>
            <w:sz w:val="21"/>
            <w:szCs w:val="21"/>
          </w:rPr>
          <w:t>приказом Министерства строительства и жилищно-коммунального хозяйства Российской Федерации (Минстрой России) от 19 сентября 2019 г. N 557/пр</w:t>
        </w:r>
      </w:hyperlink>
      <w:r>
        <w:rPr>
          <w:rFonts w:ascii="Arial" w:hAnsi="Arial" w:cs="Arial"/>
          <w:color w:val="2D2D2D"/>
          <w:spacing w:val="2"/>
          <w:sz w:val="21"/>
          <w:szCs w:val="21"/>
        </w:rPr>
        <w:t> c 20.03.2020</w:t>
      </w:r>
      <w:r>
        <w:rPr>
          <w:rFonts w:ascii="Arial" w:hAnsi="Arial" w:cs="Arial"/>
          <w:color w:val="2D2D2D"/>
          <w:spacing w:val="2"/>
          <w:sz w:val="21"/>
          <w:szCs w:val="21"/>
        </w:rPr>
        <w:br/>
      </w:r>
      <w:r>
        <w:rPr>
          <w:rFonts w:ascii="Arial" w:hAnsi="Arial" w:cs="Arial"/>
          <w:color w:val="2D2D2D"/>
          <w:spacing w:val="2"/>
          <w:sz w:val="21"/>
          <w:szCs w:val="21"/>
        </w:rPr>
        <w:br/>
        <w:t>Изменения N 1, 2 внесены изготовителем базы данных по тексту М.: Стандартинформ, 2019</w:t>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Введение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Настоящий свод правил составлен в целях повышения уровня безопасности людей в зданиях и сооружениях и сохранности материальных ценностей в соответствии с </w:t>
      </w:r>
      <w:hyperlink r:id="rId14" w:history="1">
        <w:r>
          <w:rPr>
            <w:rStyle w:val="a5"/>
            <w:rFonts w:ascii="Arial" w:hAnsi="Arial" w:cs="Arial"/>
            <w:color w:val="00466E"/>
            <w:spacing w:val="2"/>
            <w:sz w:val="21"/>
            <w:szCs w:val="21"/>
          </w:rPr>
          <w:t>Федеральным законом от 30 декабря 2009 г. N 384-ФЗ "Технический регламент о безопасности зданий и сооружений"</w:t>
        </w:r>
      </w:hyperlink>
      <w:r>
        <w:rPr>
          <w:rFonts w:ascii="Arial" w:hAnsi="Arial" w:cs="Arial"/>
          <w:color w:val="2D2D2D"/>
          <w:spacing w:val="2"/>
          <w:sz w:val="21"/>
          <w:szCs w:val="21"/>
        </w:rPr>
        <w:t>, выполнения требований </w:t>
      </w:r>
      <w:hyperlink r:id="rId15" w:history="1">
        <w:r>
          <w:rPr>
            <w:rStyle w:val="a5"/>
            <w:rFonts w:ascii="Arial" w:hAnsi="Arial" w:cs="Arial"/>
            <w:color w:val="00466E"/>
            <w:spacing w:val="2"/>
            <w:sz w:val="21"/>
            <w:szCs w:val="21"/>
          </w:rPr>
          <w:t>федеральных законов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Pr>
          <w:rFonts w:ascii="Arial" w:hAnsi="Arial" w:cs="Arial"/>
          <w:color w:val="2D2D2D"/>
          <w:spacing w:val="2"/>
          <w:sz w:val="21"/>
          <w:szCs w:val="21"/>
        </w:rPr>
        <w:t>, </w:t>
      </w:r>
      <w:hyperlink r:id="rId16" w:history="1">
        <w:r>
          <w:rPr>
            <w:rStyle w:val="a5"/>
            <w:rFonts w:ascii="Arial" w:hAnsi="Arial" w:cs="Arial"/>
            <w:color w:val="00466E"/>
            <w:spacing w:val="2"/>
            <w:sz w:val="21"/>
            <w:szCs w:val="21"/>
          </w:rPr>
          <w:t>от 22 июля 2008 г. N 123-ФЗ "Технический регламент о требованиях пожарной безопасности"</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Работа выполнена авторским коллективом: ФГБУ "ЦНИИП Минстроя" (руководитель темы - канд. архитектуры П.Н.Давиденко; канд. техн. наук В.А.Гутников, Н.Б.Воронина, А.С.Заграничная, Е.В.Климова; канд. с.-х. наук Н.С.Краснощекова, канд. архитектуры Е.П.Меньшикова, д-р архитектуры З.К.Петрова, Г.Н.Воронова, Э.В.Сарнацкий, канд. техн. наук О.С.Семенова, канд. техн. наук Б.В.Черепанов, С.Б.Чистякова) при участии ГУП НИиПИ Генплана г.Москвы (канд. техн. наук И.А.Бахирев, канд. техн. наук Е.Н.Боровик, д-р техн. наук Д.Н.Власов, канд. техн. наук М.Г.Крестмейн, канд. техн. наук А.Л.Молина); ООО "Институт общественных зданий" (канд. архитектуры A.M.Базилевич); АО НПЦ ГИПРОЗДРАВ (канд. </w:t>
      </w:r>
      <w:r>
        <w:rPr>
          <w:rFonts w:ascii="Arial" w:hAnsi="Arial" w:cs="Arial"/>
          <w:color w:val="2D2D2D"/>
          <w:spacing w:val="2"/>
          <w:sz w:val="21"/>
          <w:szCs w:val="21"/>
        </w:rPr>
        <w:lastRenderedPageBreak/>
        <w:t>архитектуры Л.Ф.Сидоркова, М.В.Толмачева); ОАО "Гипрогор" (канд. архитектуры А.С.Кривов, И.М.Шнайдер); Москомархитектуры (канд. техн. наук Д.М.Немчинов), МАДИ (канд. техн. наук А.В.Косцов, Ю.В.Коротков, д-р техн. наук П.И.Поспелов, д-р техн. наук А.И.Солодкий, Л.В.Семенова); Краснодаргражданпроект (А.Е.Блиндер).</w:t>
      </w:r>
      <w:r>
        <w:rPr>
          <w:rFonts w:ascii="Arial" w:hAnsi="Arial" w:cs="Arial"/>
          <w:color w:val="2D2D2D"/>
          <w:spacing w:val="2"/>
          <w:sz w:val="21"/>
          <w:szCs w:val="21"/>
        </w:rPr>
        <w:br/>
      </w:r>
      <w:r>
        <w:rPr>
          <w:rFonts w:ascii="Arial" w:hAnsi="Arial" w:cs="Arial"/>
          <w:color w:val="2D2D2D"/>
          <w:spacing w:val="2"/>
          <w:sz w:val="21"/>
          <w:szCs w:val="21"/>
        </w:rPr>
        <w:br/>
      </w:r>
      <w:hyperlink r:id="rId17" w:history="1">
        <w:r>
          <w:rPr>
            <w:rStyle w:val="a5"/>
            <w:rFonts w:ascii="Arial" w:hAnsi="Arial" w:cs="Arial"/>
            <w:color w:val="00466E"/>
            <w:spacing w:val="2"/>
            <w:sz w:val="21"/>
            <w:szCs w:val="21"/>
          </w:rPr>
          <w:t>Изменение N 1</w:t>
        </w:r>
      </w:hyperlink>
      <w:r>
        <w:rPr>
          <w:rFonts w:ascii="Arial" w:hAnsi="Arial" w:cs="Arial"/>
          <w:color w:val="2D2D2D"/>
          <w:spacing w:val="2"/>
          <w:sz w:val="21"/>
          <w:szCs w:val="21"/>
        </w:rPr>
        <w:t> к СП 42.13330.2016 выполнено авторским коллективом: ЗАО "ПРОМТРАНСНИИПРОЕКТ" (руководитель темы - д-р техн. наук </w:t>
      </w:r>
      <w:r>
        <w:rPr>
          <w:rFonts w:ascii="Arial" w:hAnsi="Arial" w:cs="Arial"/>
          <w:i/>
          <w:iCs/>
          <w:color w:val="2D2D2D"/>
          <w:spacing w:val="2"/>
          <w:sz w:val="21"/>
          <w:szCs w:val="21"/>
        </w:rPr>
        <w:t>Л.А.Андреева</w:t>
      </w:r>
      <w:r>
        <w:rPr>
          <w:rFonts w:ascii="Arial" w:hAnsi="Arial" w:cs="Arial"/>
          <w:color w:val="2D2D2D"/>
          <w:spacing w:val="2"/>
          <w:sz w:val="21"/>
          <w:szCs w:val="21"/>
        </w:rPr>
        <w:t>, </w:t>
      </w:r>
      <w:r>
        <w:rPr>
          <w:rFonts w:ascii="Arial" w:hAnsi="Arial" w:cs="Arial"/>
          <w:i/>
          <w:iCs/>
          <w:color w:val="2D2D2D"/>
          <w:spacing w:val="2"/>
          <w:sz w:val="21"/>
          <w:szCs w:val="21"/>
        </w:rPr>
        <w:t>И.П.Потапов, И.В.Музыкин, А.В.Багинов</w:t>
      </w:r>
      <w:r>
        <w:rPr>
          <w:rFonts w:ascii="Arial" w:hAnsi="Arial" w:cs="Arial"/>
          <w:color w:val="2D2D2D"/>
          <w:spacing w:val="2"/>
          <w:sz w:val="21"/>
          <w:szCs w:val="21"/>
        </w:rPr>
        <w:t>); ФГБУ "ЦНИИП Минстроя" (канд. техн. наук </w:t>
      </w:r>
      <w:r>
        <w:rPr>
          <w:rFonts w:ascii="Arial" w:hAnsi="Arial" w:cs="Arial"/>
          <w:i/>
          <w:iCs/>
          <w:color w:val="2D2D2D"/>
          <w:spacing w:val="2"/>
          <w:sz w:val="21"/>
          <w:szCs w:val="21"/>
        </w:rPr>
        <w:t>В.А.Гутников, Н.Ю.Клюкин, Г.В.Жегалина, А.С.Заграничная, Л.В.Шилкова, Г.Н.Алешина, Н.П.Синицкая</w:t>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hyperlink r:id="rId18" w:history="1">
        <w:r>
          <w:rPr>
            <w:rStyle w:val="a5"/>
            <w:rFonts w:ascii="Arial" w:hAnsi="Arial" w:cs="Arial"/>
            <w:color w:val="00466E"/>
            <w:spacing w:val="2"/>
            <w:sz w:val="21"/>
            <w:szCs w:val="21"/>
          </w:rPr>
          <w:t>Изменение N 2</w:t>
        </w:r>
      </w:hyperlink>
      <w:r>
        <w:rPr>
          <w:rFonts w:ascii="Arial" w:hAnsi="Arial" w:cs="Arial"/>
          <w:color w:val="2D2D2D"/>
          <w:spacing w:val="2"/>
          <w:sz w:val="21"/>
          <w:szCs w:val="21"/>
        </w:rPr>
        <w:t> к СП 42.13330.2016 разработано авторским коллективом: АО "ЦНИИПромзданий" (д-р техн. наук </w:t>
      </w:r>
      <w:r>
        <w:rPr>
          <w:rFonts w:ascii="Arial" w:hAnsi="Arial" w:cs="Arial"/>
          <w:i/>
          <w:iCs/>
          <w:color w:val="2D2D2D"/>
          <w:spacing w:val="2"/>
          <w:sz w:val="21"/>
          <w:szCs w:val="21"/>
        </w:rPr>
        <w:t>В.В.Гранев</w:t>
      </w:r>
      <w:r>
        <w:rPr>
          <w:rFonts w:ascii="Arial" w:hAnsi="Arial" w:cs="Arial"/>
          <w:color w:val="2D2D2D"/>
          <w:spacing w:val="2"/>
          <w:sz w:val="21"/>
          <w:szCs w:val="21"/>
        </w:rPr>
        <w:t>, канд. архитектуры </w:t>
      </w:r>
      <w:r>
        <w:rPr>
          <w:rFonts w:ascii="Arial" w:hAnsi="Arial" w:cs="Arial"/>
          <w:i/>
          <w:iCs/>
          <w:color w:val="2D2D2D"/>
          <w:spacing w:val="2"/>
          <w:sz w:val="21"/>
          <w:szCs w:val="21"/>
        </w:rPr>
        <w:t>Д.К.Лейкина</w:t>
      </w:r>
      <w:r>
        <w:rPr>
          <w:rFonts w:ascii="Arial" w:hAnsi="Arial" w:cs="Arial"/>
          <w:color w:val="2D2D2D"/>
          <w:spacing w:val="2"/>
          <w:sz w:val="21"/>
          <w:szCs w:val="21"/>
        </w:rPr>
        <w:t>, канд. экон. наук </w:t>
      </w:r>
      <w:r>
        <w:rPr>
          <w:rFonts w:ascii="Arial" w:hAnsi="Arial" w:cs="Arial"/>
          <w:i/>
          <w:iCs/>
          <w:color w:val="2D2D2D"/>
          <w:spacing w:val="2"/>
          <w:sz w:val="21"/>
          <w:szCs w:val="21"/>
        </w:rPr>
        <w:t>Е.А.Лепешкина, А.Ю.Солодова</w:t>
      </w:r>
      <w:r>
        <w:rPr>
          <w:rFonts w:ascii="Arial" w:hAnsi="Arial" w:cs="Arial"/>
          <w:color w:val="2D2D2D"/>
          <w:spacing w:val="2"/>
          <w:sz w:val="21"/>
          <w:szCs w:val="21"/>
        </w:rPr>
        <w:t>), ФГБУ ЦНИИ Минстроя России (канд. техн. наук </w:t>
      </w:r>
      <w:r>
        <w:rPr>
          <w:rFonts w:ascii="Arial" w:hAnsi="Arial" w:cs="Arial"/>
          <w:i/>
          <w:iCs/>
          <w:color w:val="2D2D2D"/>
          <w:spacing w:val="2"/>
          <w:sz w:val="21"/>
          <w:szCs w:val="21"/>
        </w:rPr>
        <w:t>В.А.Гутников</w:t>
      </w:r>
      <w:r>
        <w:rPr>
          <w:rFonts w:ascii="Arial" w:hAnsi="Arial" w:cs="Arial"/>
          <w:color w:val="2D2D2D"/>
          <w:spacing w:val="2"/>
          <w:sz w:val="21"/>
          <w:szCs w:val="21"/>
        </w:rPr>
        <w:t>), ГАУ "Институт Генплана Москвы" (канд. техн. наук </w:t>
      </w:r>
      <w:r>
        <w:rPr>
          <w:rFonts w:ascii="Arial" w:hAnsi="Arial" w:cs="Arial"/>
          <w:i/>
          <w:iCs/>
          <w:color w:val="2D2D2D"/>
          <w:spacing w:val="2"/>
          <w:sz w:val="21"/>
          <w:szCs w:val="21"/>
        </w:rPr>
        <w:t>М.Г.Крестмейн</w:t>
      </w:r>
      <w:r>
        <w:rPr>
          <w:rFonts w:ascii="Arial" w:hAnsi="Arial" w:cs="Arial"/>
          <w:color w:val="2D2D2D"/>
          <w:spacing w:val="2"/>
          <w:sz w:val="21"/>
          <w:szCs w:val="21"/>
        </w:rPr>
        <w:t>, канд. техн. наук </w:t>
      </w:r>
      <w:r>
        <w:rPr>
          <w:rFonts w:ascii="Arial" w:hAnsi="Arial" w:cs="Arial"/>
          <w:i/>
          <w:iCs/>
          <w:color w:val="2D2D2D"/>
          <w:spacing w:val="2"/>
          <w:sz w:val="21"/>
          <w:szCs w:val="21"/>
        </w:rPr>
        <w:t>И.А.Бахирев</w:t>
      </w:r>
      <w:r>
        <w:rPr>
          <w:rFonts w:ascii="Arial" w:hAnsi="Arial" w:cs="Arial"/>
          <w:color w:val="2D2D2D"/>
          <w:spacing w:val="2"/>
          <w:sz w:val="21"/>
          <w:szCs w:val="21"/>
        </w:rPr>
        <w:t>, канд. техн. наук </w:t>
      </w:r>
      <w:r>
        <w:rPr>
          <w:rFonts w:ascii="Arial" w:hAnsi="Arial" w:cs="Arial"/>
          <w:i/>
          <w:iCs/>
          <w:color w:val="2D2D2D"/>
          <w:spacing w:val="2"/>
          <w:sz w:val="21"/>
          <w:szCs w:val="21"/>
        </w:rPr>
        <w:t>Е.Н.Боровик</w:t>
      </w:r>
      <w:r>
        <w:rPr>
          <w:rFonts w:ascii="Arial" w:hAnsi="Arial" w:cs="Arial"/>
          <w:color w:val="2D2D2D"/>
          <w:spacing w:val="2"/>
          <w:sz w:val="21"/>
          <w:szCs w:val="21"/>
        </w:rPr>
        <w:t>), РГАУ - МСХА имени К.А.Тимирязева (канд. техн. наук </w:t>
      </w:r>
      <w:r>
        <w:rPr>
          <w:rFonts w:ascii="Arial" w:hAnsi="Arial" w:cs="Arial"/>
          <w:i/>
          <w:iCs/>
          <w:color w:val="2D2D2D"/>
          <w:spacing w:val="2"/>
          <w:sz w:val="21"/>
          <w:szCs w:val="21"/>
        </w:rPr>
        <w:t>М.Г.Мхитарян</w:t>
      </w:r>
      <w:r>
        <w:rPr>
          <w:rFonts w:ascii="Arial" w:hAnsi="Arial" w:cs="Arial"/>
          <w:color w:val="2D2D2D"/>
          <w:spacing w:val="2"/>
          <w:sz w:val="21"/>
          <w:szCs w:val="21"/>
        </w:rPr>
        <w:t>), ФГБОУ ДПО РМАНПО Минздрава России (д-р мед. наук </w:t>
      </w:r>
      <w:r>
        <w:rPr>
          <w:rFonts w:ascii="Arial" w:hAnsi="Arial" w:cs="Arial"/>
          <w:i/>
          <w:iCs/>
          <w:color w:val="2D2D2D"/>
          <w:spacing w:val="2"/>
          <w:sz w:val="21"/>
          <w:szCs w:val="21"/>
        </w:rPr>
        <w:t>Т.Е.Бобкова</w:t>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0"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 Область применения</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Настоящий свод правил распространяется на проектирование новых и реконструкцию существующих городских и сельских муниципальных образований на территории Российской Федерации и содержит основные требования к их планировке и застройке. Указанные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Настоящий свод правил направлен на обеспечение градостроительными средствами безопасности и устойчивости развития муниципальных образований,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(МГН), в части обеспечения объектами социального и культурно-бытового обслуживания, инженерной и транспортной инфраструктуры и благоустройства.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Требования настоящего свода правил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Поселки городского типа (городские, рабочие, курортные) следует проектировать по нормам, установленным для малых городов с такой же расчетной численностью населения.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Поселки, которые не имеют статуса поселка городского типа и находятся при предприятиях и объектах, расположенных вне городов, следует проектировать по ведомственным нормативным документам, а при их отсутствии - по нормам, установленным для сельских поселений с такой же расчетной численностью населения.</w:t>
      </w:r>
      <w:r>
        <w:rPr>
          <w:rFonts w:ascii="Arial" w:hAnsi="Arial" w:cs="Arial"/>
          <w:color w:val="2D2D2D"/>
          <w:spacing w:val="2"/>
          <w:sz w:val="21"/>
          <w:szCs w:val="21"/>
        </w:rPr>
        <w:br/>
      </w:r>
      <w:r>
        <w:rPr>
          <w:rFonts w:ascii="Arial" w:hAnsi="Arial" w:cs="Arial"/>
          <w:color w:val="2D2D2D"/>
          <w:spacing w:val="2"/>
          <w:sz w:val="21"/>
          <w:szCs w:val="21"/>
        </w:rPr>
        <w:br/>
        <w:t>Примечание - При проектировании городских и сельских поселений следует предусматривать мероприятия по гражданской обороне в соответствии с требованиями соответствующих нормативных документов.</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2 Нормативные ссылки</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В настоящем своде правил использованы нормативные ссылки на следующие документы: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1" w:history="1">
        <w:r>
          <w:rPr>
            <w:rStyle w:val="a5"/>
            <w:rFonts w:ascii="Arial" w:hAnsi="Arial" w:cs="Arial"/>
            <w:color w:val="00466E"/>
            <w:spacing w:val="2"/>
            <w:sz w:val="21"/>
            <w:szCs w:val="21"/>
          </w:rPr>
          <w:t>ГОСТ 17.5.3.01-78</w:t>
        </w:r>
      </w:hyperlink>
      <w:r>
        <w:rPr>
          <w:rFonts w:ascii="Arial" w:hAnsi="Arial" w:cs="Arial"/>
          <w:color w:val="2D2D2D"/>
          <w:spacing w:val="2"/>
          <w:sz w:val="21"/>
          <w:szCs w:val="21"/>
        </w:rPr>
        <w:t> Охрана природы. Земли. Состав и размер зеленых зон городов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2" w:history="1">
        <w:r>
          <w:rPr>
            <w:rStyle w:val="a5"/>
            <w:rFonts w:ascii="Arial" w:hAnsi="Arial" w:cs="Arial"/>
            <w:color w:val="00466E"/>
            <w:spacing w:val="2"/>
            <w:sz w:val="21"/>
            <w:szCs w:val="21"/>
          </w:rPr>
          <w:t>ГОСТ 17.6.3.01-78</w:t>
        </w:r>
      </w:hyperlink>
      <w:r>
        <w:rPr>
          <w:rFonts w:ascii="Arial" w:hAnsi="Arial" w:cs="Arial"/>
          <w:color w:val="2D2D2D"/>
          <w:spacing w:val="2"/>
          <w:sz w:val="21"/>
          <w:szCs w:val="21"/>
        </w:rPr>
        <w:t> Охрана природы. Флора. Охрана и рациональное использование лесов зеленых зон городов. Общие требования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3" w:history="1">
        <w:r>
          <w:rPr>
            <w:rStyle w:val="a5"/>
            <w:rFonts w:ascii="Arial" w:hAnsi="Arial" w:cs="Arial"/>
            <w:color w:val="00466E"/>
            <w:spacing w:val="2"/>
            <w:sz w:val="21"/>
            <w:szCs w:val="21"/>
          </w:rPr>
          <w:t>ГОСТ 22283-2014</w:t>
        </w:r>
      </w:hyperlink>
      <w:r>
        <w:rPr>
          <w:rFonts w:ascii="Arial" w:hAnsi="Arial" w:cs="Arial"/>
          <w:color w:val="2D2D2D"/>
          <w:spacing w:val="2"/>
          <w:sz w:val="21"/>
          <w:szCs w:val="21"/>
        </w:rPr>
        <w:t> Шум авиационный. Допустимые уровни шума на территории жилой застройки и методы его измерения</w:t>
      </w:r>
      <w:r>
        <w:rPr>
          <w:rFonts w:ascii="Arial" w:hAnsi="Arial" w:cs="Arial"/>
          <w:color w:val="2D2D2D"/>
          <w:spacing w:val="2"/>
          <w:sz w:val="21"/>
          <w:szCs w:val="21"/>
        </w:rPr>
        <w:br/>
      </w:r>
      <w:r>
        <w:rPr>
          <w:rFonts w:ascii="Arial" w:hAnsi="Arial" w:cs="Arial"/>
          <w:color w:val="2D2D2D"/>
          <w:spacing w:val="2"/>
          <w:sz w:val="21"/>
          <w:szCs w:val="21"/>
        </w:rPr>
        <w:br/>
      </w:r>
      <w:hyperlink r:id="rId24" w:history="1">
        <w:r>
          <w:rPr>
            <w:rStyle w:val="a5"/>
            <w:rFonts w:ascii="Arial" w:hAnsi="Arial" w:cs="Arial"/>
            <w:color w:val="00466E"/>
            <w:spacing w:val="2"/>
            <w:sz w:val="21"/>
            <w:szCs w:val="21"/>
          </w:rPr>
          <w:t>ГОСТ 23337-2014</w:t>
        </w:r>
      </w:hyperlink>
      <w:r>
        <w:rPr>
          <w:rFonts w:ascii="Arial" w:hAnsi="Arial" w:cs="Arial"/>
          <w:color w:val="2D2D2D"/>
          <w:spacing w:val="2"/>
          <w:sz w:val="21"/>
          <w:szCs w:val="21"/>
        </w:rPr>
        <w:t> Шум. Методы измерения шума на селитебной территории и в помещениях жилых и общественных зданий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5" w:history="1">
        <w:r>
          <w:rPr>
            <w:rStyle w:val="a5"/>
            <w:rFonts w:ascii="Arial" w:hAnsi="Arial" w:cs="Arial"/>
            <w:color w:val="00466E"/>
            <w:spacing w:val="2"/>
            <w:sz w:val="21"/>
            <w:szCs w:val="21"/>
          </w:rPr>
          <w:t>ГОСТ Р 52131-2003</w:t>
        </w:r>
      </w:hyperlink>
      <w:r>
        <w:rPr>
          <w:rFonts w:ascii="Arial" w:hAnsi="Arial" w:cs="Arial"/>
          <w:color w:val="2D2D2D"/>
          <w:spacing w:val="2"/>
          <w:sz w:val="21"/>
          <w:szCs w:val="21"/>
        </w:rPr>
        <w:t> Средства отображения информации знаковые для инвалидов. Технические требования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6" w:history="1">
        <w:r>
          <w:rPr>
            <w:rStyle w:val="a5"/>
            <w:rFonts w:ascii="Arial" w:hAnsi="Arial" w:cs="Arial"/>
            <w:color w:val="00466E"/>
            <w:spacing w:val="2"/>
            <w:sz w:val="21"/>
            <w:szCs w:val="21"/>
          </w:rPr>
          <w:t>ГОСТ Р 52289-2004</w:t>
        </w:r>
      </w:hyperlink>
      <w:r>
        <w:rPr>
          <w:rFonts w:ascii="Arial" w:hAnsi="Arial" w:cs="Arial"/>
          <w:color w:val="2D2D2D"/>
          <w:spacing w:val="2"/>
          <w:sz w:val="21"/>
          <w:szCs w:val="21"/>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7" w:history="1">
        <w:r>
          <w:rPr>
            <w:rStyle w:val="a5"/>
            <w:rFonts w:ascii="Arial" w:hAnsi="Arial" w:cs="Arial"/>
            <w:color w:val="00466E"/>
            <w:spacing w:val="2"/>
            <w:sz w:val="21"/>
            <w:szCs w:val="21"/>
          </w:rPr>
          <w:t>ГОСТ Р 55006-2012</w:t>
        </w:r>
      </w:hyperlink>
      <w:r>
        <w:rPr>
          <w:rFonts w:ascii="Arial" w:hAnsi="Arial" w:cs="Arial"/>
          <w:color w:val="2D2D2D"/>
          <w:spacing w:val="2"/>
          <w:sz w:val="21"/>
          <w:szCs w:val="21"/>
        </w:rPr>
        <w:t> Стационарные дизельные и газопоршневые электростанции с двигателями внутреннего сгорания. Общие технические условия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8" w:history="1">
        <w:r>
          <w:rPr>
            <w:rStyle w:val="a5"/>
            <w:rFonts w:ascii="Arial" w:hAnsi="Arial" w:cs="Arial"/>
            <w:color w:val="00466E"/>
            <w:spacing w:val="2"/>
            <w:sz w:val="21"/>
            <w:szCs w:val="21"/>
          </w:rPr>
          <w:t>ГОСТ Р 55627-2013</w:t>
        </w:r>
      </w:hyperlink>
      <w:r>
        <w:rPr>
          <w:rFonts w:ascii="Arial" w:hAnsi="Arial" w:cs="Arial"/>
          <w:color w:val="2D2D2D"/>
          <w:spacing w:val="2"/>
          <w:sz w:val="21"/>
          <w:szCs w:val="21"/>
        </w:rPr>
        <w:t> Археологические изыскания в составе работ по реставрации, консервации, ремонту и приспособлению объектов культурного наследия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29" w:history="1">
        <w:r>
          <w:rPr>
            <w:rStyle w:val="a5"/>
            <w:rFonts w:ascii="Arial" w:hAnsi="Arial" w:cs="Arial"/>
            <w:color w:val="00466E"/>
            <w:spacing w:val="2"/>
            <w:sz w:val="21"/>
            <w:szCs w:val="21"/>
          </w:rPr>
          <w:t>ГОСТ Р 55935-2013</w:t>
        </w:r>
      </w:hyperlink>
      <w:r>
        <w:rPr>
          <w:rFonts w:ascii="Arial" w:hAnsi="Arial" w:cs="Arial"/>
          <w:color w:val="2D2D2D"/>
          <w:spacing w:val="2"/>
          <w:sz w:val="21"/>
          <w:szCs w:val="21"/>
        </w:rPr>
        <w:t>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0" w:history="1">
        <w:r>
          <w:rPr>
            <w:rStyle w:val="a5"/>
            <w:rFonts w:ascii="Arial" w:hAnsi="Arial" w:cs="Arial"/>
            <w:color w:val="00466E"/>
            <w:spacing w:val="2"/>
            <w:sz w:val="21"/>
            <w:szCs w:val="21"/>
          </w:rPr>
          <w:t>ГОСТ Р 56162-2014</w:t>
        </w:r>
      </w:hyperlink>
      <w:r>
        <w:rPr>
          <w:rFonts w:ascii="Arial" w:hAnsi="Arial" w:cs="Arial"/>
          <w:color w:val="2D2D2D"/>
          <w:spacing w:val="2"/>
          <w:sz w:val="21"/>
          <w:szCs w:val="21"/>
        </w:rPr>
        <w:t> Выбросы загрязняющих веществ в атмосферу. Метод расчета выбросов от автотранспорта при проведении сводных расчетов для городских населенных пунктов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1" w:history="1">
        <w:r>
          <w:rPr>
            <w:rStyle w:val="a5"/>
            <w:rFonts w:ascii="Arial" w:hAnsi="Arial" w:cs="Arial"/>
            <w:color w:val="00466E"/>
            <w:spacing w:val="2"/>
            <w:sz w:val="21"/>
            <w:szCs w:val="21"/>
          </w:rPr>
          <w:t>ГОСТ Р 56165-2014</w:t>
        </w:r>
      </w:hyperlink>
      <w:r>
        <w:rPr>
          <w:rFonts w:ascii="Arial" w:hAnsi="Arial" w:cs="Arial"/>
          <w:color w:val="2D2D2D"/>
          <w:spacing w:val="2"/>
          <w:sz w:val="21"/>
          <w:szCs w:val="21"/>
        </w:rPr>
        <w:t> Качество атмосферного воздуха. Метод установления допустимых промышленных выбросов с учетом экологических нормативов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2" w:history="1">
        <w:r>
          <w:rPr>
            <w:rStyle w:val="a5"/>
            <w:rFonts w:ascii="Arial" w:hAnsi="Arial" w:cs="Arial"/>
            <w:color w:val="00466E"/>
            <w:spacing w:val="2"/>
            <w:sz w:val="21"/>
            <w:szCs w:val="21"/>
          </w:rPr>
          <w:t>ГОСТ Р 56166-2014</w:t>
        </w:r>
      </w:hyperlink>
      <w:r>
        <w:rPr>
          <w:rFonts w:ascii="Arial" w:hAnsi="Arial" w:cs="Arial"/>
          <w:color w:val="2D2D2D"/>
          <w:spacing w:val="2"/>
          <w:sz w:val="21"/>
          <w:szCs w:val="21"/>
        </w:rPr>
        <w:t> Качество атмосферного воздуха. Метод определения экологических нормативов на примере лесных экосистем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3" w:history="1">
        <w:r>
          <w:rPr>
            <w:rStyle w:val="a5"/>
            <w:rFonts w:ascii="Arial" w:hAnsi="Arial" w:cs="Arial"/>
            <w:color w:val="00466E"/>
            <w:spacing w:val="2"/>
            <w:sz w:val="21"/>
            <w:szCs w:val="21"/>
          </w:rPr>
          <w:t>ГОСТ Р 56167-2014</w:t>
        </w:r>
      </w:hyperlink>
      <w:r>
        <w:rPr>
          <w:rFonts w:ascii="Arial" w:hAnsi="Arial" w:cs="Arial"/>
          <w:color w:val="2D2D2D"/>
          <w:spacing w:val="2"/>
          <w:sz w:val="21"/>
          <w:szCs w:val="21"/>
        </w:rPr>
        <w:t> Выбросы загрязняющих веществ в атмосферу. Метод расчета ущерба от промышленного предприятия объектам окружающей среды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4" w:history="1">
        <w:r>
          <w:rPr>
            <w:rStyle w:val="a5"/>
            <w:rFonts w:ascii="Arial" w:hAnsi="Arial" w:cs="Arial"/>
            <w:color w:val="00466E"/>
            <w:spacing w:val="2"/>
            <w:sz w:val="21"/>
            <w:szCs w:val="21"/>
          </w:rPr>
          <w:t>ГОСТ Р 57795-2017</w:t>
        </w:r>
      </w:hyperlink>
      <w:r>
        <w:rPr>
          <w:rFonts w:ascii="Arial" w:hAnsi="Arial" w:cs="Arial"/>
          <w:color w:val="2D2D2D"/>
          <w:spacing w:val="2"/>
          <w:sz w:val="21"/>
          <w:szCs w:val="21"/>
        </w:rPr>
        <w:t> Здания и сооружения. Методы расчета продолжительности инсоляции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5" w:history="1">
        <w:r>
          <w:rPr>
            <w:rStyle w:val="a5"/>
            <w:rFonts w:ascii="Arial" w:hAnsi="Arial" w:cs="Arial"/>
            <w:color w:val="00466E"/>
            <w:spacing w:val="2"/>
            <w:sz w:val="21"/>
            <w:szCs w:val="21"/>
          </w:rPr>
          <w:t>ГОСТ Р 57855-2017</w:t>
        </w:r>
      </w:hyperlink>
      <w:r>
        <w:rPr>
          <w:rFonts w:ascii="Arial" w:hAnsi="Arial" w:cs="Arial"/>
          <w:color w:val="2D2D2D"/>
          <w:spacing w:val="2"/>
          <w:sz w:val="21"/>
          <w:szCs w:val="21"/>
        </w:rPr>
        <w:t> Услуги торговли. Распределительный центр. Общие требования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6" w:history="1">
        <w:r>
          <w:rPr>
            <w:rStyle w:val="a5"/>
            <w:rFonts w:ascii="Arial" w:hAnsi="Arial" w:cs="Arial"/>
            <w:color w:val="00466E"/>
            <w:spacing w:val="2"/>
            <w:sz w:val="21"/>
            <w:szCs w:val="21"/>
          </w:rPr>
          <w:t>ГОСТ Р 57013-2016</w:t>
        </w:r>
      </w:hyperlink>
      <w:r>
        <w:rPr>
          <w:rFonts w:ascii="Arial" w:hAnsi="Arial" w:cs="Arial"/>
          <w:color w:val="2D2D2D"/>
          <w:spacing w:val="2"/>
          <w:sz w:val="21"/>
          <w:szCs w:val="21"/>
        </w:rPr>
        <w:t> Услуги населению. Услуги зоопарков. Общие требования</w:t>
      </w:r>
      <w:r>
        <w:rPr>
          <w:rFonts w:ascii="Arial" w:hAnsi="Arial" w:cs="Arial"/>
          <w:color w:val="2D2D2D"/>
          <w:spacing w:val="2"/>
          <w:sz w:val="21"/>
          <w:szCs w:val="21"/>
        </w:rPr>
        <w:br/>
      </w:r>
      <w:r>
        <w:rPr>
          <w:rFonts w:ascii="Arial" w:hAnsi="Arial" w:cs="Arial"/>
          <w:color w:val="2D2D2D"/>
          <w:spacing w:val="2"/>
          <w:sz w:val="21"/>
          <w:szCs w:val="21"/>
        </w:rPr>
        <w:br/>
      </w:r>
      <w:hyperlink r:id="rId37" w:history="1">
        <w:r>
          <w:rPr>
            <w:rStyle w:val="a5"/>
            <w:rFonts w:ascii="Arial" w:hAnsi="Arial" w:cs="Arial"/>
            <w:color w:val="00466E"/>
            <w:spacing w:val="2"/>
            <w:sz w:val="21"/>
            <w:szCs w:val="21"/>
          </w:rPr>
          <w:t>СП 4.13130.2013</w:t>
        </w:r>
      </w:hyperlink>
      <w:r>
        <w:rPr>
          <w:rFonts w:ascii="Arial" w:hAnsi="Arial" w:cs="Arial"/>
          <w:color w:val="2D2D2D"/>
          <w:spacing w:val="2"/>
          <w:sz w:val="21"/>
          <w:szCs w:val="21"/>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38" w:history="1">
        <w:r>
          <w:rPr>
            <w:rStyle w:val="a5"/>
            <w:rFonts w:ascii="Arial" w:hAnsi="Arial" w:cs="Arial"/>
            <w:color w:val="00466E"/>
            <w:spacing w:val="2"/>
            <w:sz w:val="21"/>
            <w:szCs w:val="21"/>
          </w:rPr>
          <w:t>СП 14.13330.2018</w:t>
        </w:r>
      </w:hyperlink>
      <w:r>
        <w:rPr>
          <w:rFonts w:ascii="Arial" w:hAnsi="Arial" w:cs="Arial"/>
          <w:color w:val="2D2D2D"/>
          <w:spacing w:val="2"/>
          <w:sz w:val="21"/>
          <w:szCs w:val="21"/>
        </w:rPr>
        <w:t> "СНиП II-7-81* Строительство в сейсмических районах"</w:t>
      </w:r>
      <w:r>
        <w:rPr>
          <w:rFonts w:ascii="Arial" w:hAnsi="Arial" w:cs="Arial"/>
          <w:color w:val="2D2D2D"/>
          <w:spacing w:val="2"/>
          <w:sz w:val="21"/>
          <w:szCs w:val="21"/>
        </w:rPr>
        <w:br/>
      </w:r>
      <w:r>
        <w:rPr>
          <w:rFonts w:ascii="Arial" w:hAnsi="Arial" w:cs="Arial"/>
          <w:color w:val="2D2D2D"/>
          <w:spacing w:val="2"/>
          <w:sz w:val="21"/>
          <w:szCs w:val="21"/>
        </w:rPr>
        <w:br/>
      </w:r>
      <w:hyperlink r:id="rId39" w:history="1">
        <w:r>
          <w:rPr>
            <w:rStyle w:val="a5"/>
            <w:rFonts w:ascii="Arial" w:hAnsi="Arial" w:cs="Arial"/>
            <w:color w:val="00466E"/>
            <w:spacing w:val="2"/>
            <w:sz w:val="21"/>
            <w:szCs w:val="21"/>
          </w:rPr>
          <w:t>СП 17.13330.2017</w:t>
        </w:r>
      </w:hyperlink>
      <w:r>
        <w:rPr>
          <w:rFonts w:ascii="Arial" w:hAnsi="Arial" w:cs="Arial"/>
          <w:color w:val="2D2D2D"/>
          <w:spacing w:val="2"/>
          <w:sz w:val="21"/>
          <w:szCs w:val="21"/>
        </w:rPr>
        <w:t> "СНиП II-26-76 Кровли" (с </w:t>
      </w:r>
      <w:hyperlink r:id="rId40"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41" w:history="1">
        <w:r>
          <w:rPr>
            <w:rStyle w:val="a5"/>
            <w:rFonts w:ascii="Arial" w:hAnsi="Arial" w:cs="Arial"/>
            <w:color w:val="00466E"/>
            <w:spacing w:val="2"/>
            <w:sz w:val="21"/>
            <w:szCs w:val="21"/>
          </w:rPr>
          <w:t>СП 18.13330.2011</w:t>
        </w:r>
      </w:hyperlink>
      <w:r>
        <w:rPr>
          <w:rFonts w:ascii="Arial" w:hAnsi="Arial" w:cs="Arial"/>
          <w:color w:val="2D2D2D"/>
          <w:spacing w:val="2"/>
          <w:sz w:val="21"/>
          <w:szCs w:val="21"/>
        </w:rPr>
        <w:t> "СНиП II-89-80* Генеральные планы промышленных предприятий" (с </w:t>
      </w:r>
      <w:hyperlink r:id="rId42"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43" w:history="1">
        <w:r>
          <w:rPr>
            <w:rStyle w:val="a5"/>
            <w:rFonts w:ascii="Arial" w:hAnsi="Arial" w:cs="Arial"/>
            <w:color w:val="00466E"/>
            <w:spacing w:val="2"/>
            <w:sz w:val="21"/>
            <w:szCs w:val="21"/>
          </w:rPr>
          <w:t>СП 21.13330.2012</w:t>
        </w:r>
      </w:hyperlink>
      <w:r>
        <w:rPr>
          <w:rFonts w:ascii="Arial" w:hAnsi="Arial" w:cs="Arial"/>
          <w:color w:val="2D2D2D"/>
          <w:spacing w:val="2"/>
          <w:sz w:val="21"/>
          <w:szCs w:val="21"/>
        </w:rPr>
        <w:t> "СНиП 2.01.09-91 Здания и сооружения на подрабатываемых территориях и просадочных грунтах" (с </w:t>
      </w:r>
      <w:hyperlink r:id="rId44"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45" w:history="1">
        <w:r>
          <w:rPr>
            <w:rStyle w:val="a5"/>
            <w:rFonts w:ascii="Arial" w:hAnsi="Arial" w:cs="Arial"/>
            <w:color w:val="00466E"/>
            <w:spacing w:val="2"/>
            <w:sz w:val="21"/>
            <w:szCs w:val="21"/>
          </w:rPr>
          <w:t>СП 31.13330.2012</w:t>
        </w:r>
      </w:hyperlink>
      <w:r>
        <w:rPr>
          <w:rFonts w:ascii="Arial" w:hAnsi="Arial" w:cs="Arial"/>
          <w:color w:val="2D2D2D"/>
          <w:spacing w:val="2"/>
          <w:sz w:val="21"/>
          <w:szCs w:val="21"/>
        </w:rPr>
        <w:t> "СНиП 2.04.02-84* Водоснабжение. Наружные сети и сооружения" (с </w:t>
      </w:r>
      <w:hyperlink r:id="rId46"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47" w:history="1">
        <w:r>
          <w:rPr>
            <w:rStyle w:val="a5"/>
            <w:rFonts w:ascii="Arial" w:hAnsi="Arial" w:cs="Arial"/>
            <w:color w:val="00466E"/>
            <w:spacing w:val="2"/>
            <w:sz w:val="21"/>
            <w:szCs w:val="21"/>
          </w:rPr>
          <w:t>N 2</w:t>
        </w:r>
      </w:hyperlink>
      <w:r>
        <w:rPr>
          <w:rFonts w:ascii="Arial" w:hAnsi="Arial" w:cs="Arial"/>
          <w:color w:val="2D2D2D"/>
          <w:spacing w:val="2"/>
          <w:sz w:val="21"/>
          <w:szCs w:val="21"/>
        </w:rPr>
        <w:t>, </w:t>
      </w:r>
      <w:hyperlink r:id="rId48" w:history="1">
        <w:r>
          <w:rPr>
            <w:rStyle w:val="a5"/>
            <w:rFonts w:ascii="Arial" w:hAnsi="Arial" w:cs="Arial"/>
            <w:color w:val="00466E"/>
            <w:spacing w:val="2"/>
            <w:sz w:val="21"/>
            <w:szCs w:val="21"/>
          </w:rPr>
          <w:t>N 3</w:t>
        </w:r>
      </w:hyperlink>
      <w:r>
        <w:rPr>
          <w:rFonts w:ascii="Arial" w:hAnsi="Arial" w:cs="Arial"/>
          <w:color w:val="2D2D2D"/>
          <w:spacing w:val="2"/>
          <w:sz w:val="21"/>
          <w:szCs w:val="21"/>
        </w:rPr>
        <w:t>, </w:t>
      </w:r>
      <w:hyperlink r:id="rId49" w:history="1">
        <w:r>
          <w:rPr>
            <w:rStyle w:val="a5"/>
            <w:rFonts w:ascii="Arial" w:hAnsi="Arial" w:cs="Arial"/>
            <w:color w:val="00466E"/>
            <w:spacing w:val="2"/>
            <w:sz w:val="21"/>
            <w:szCs w:val="21"/>
          </w:rPr>
          <w:t>N 4</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0" w:history="1">
        <w:r>
          <w:rPr>
            <w:rStyle w:val="a5"/>
            <w:rFonts w:ascii="Arial" w:hAnsi="Arial" w:cs="Arial"/>
            <w:color w:val="00466E"/>
            <w:spacing w:val="2"/>
            <w:sz w:val="21"/>
            <w:szCs w:val="21"/>
          </w:rPr>
          <w:t>СП 32.13330.2018</w:t>
        </w:r>
      </w:hyperlink>
      <w:r>
        <w:rPr>
          <w:rFonts w:ascii="Arial" w:hAnsi="Arial" w:cs="Arial"/>
          <w:color w:val="2D2D2D"/>
          <w:spacing w:val="2"/>
          <w:sz w:val="21"/>
          <w:szCs w:val="21"/>
        </w:rPr>
        <w:t> "СНиП 2.04.03-85 Канализация. Наружные сети и сооружения"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1" w:history="1">
        <w:r>
          <w:rPr>
            <w:rStyle w:val="a5"/>
            <w:rFonts w:ascii="Arial" w:hAnsi="Arial" w:cs="Arial"/>
            <w:color w:val="00466E"/>
            <w:spacing w:val="2"/>
            <w:sz w:val="21"/>
            <w:szCs w:val="21"/>
          </w:rPr>
          <w:t>СП 34.13330.2012</w:t>
        </w:r>
      </w:hyperlink>
      <w:r>
        <w:rPr>
          <w:rFonts w:ascii="Arial" w:hAnsi="Arial" w:cs="Arial"/>
          <w:color w:val="2D2D2D"/>
          <w:spacing w:val="2"/>
          <w:sz w:val="21"/>
          <w:szCs w:val="21"/>
        </w:rPr>
        <w:t> "СНиП 2.05.02-85* Автомобильные дороги" (с </w:t>
      </w:r>
      <w:hyperlink r:id="rId52"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53" w:history="1">
        <w:r>
          <w:rPr>
            <w:rStyle w:val="a5"/>
            <w:rFonts w:ascii="Arial" w:hAnsi="Arial" w:cs="Arial"/>
            <w:color w:val="00466E"/>
            <w:spacing w:val="2"/>
            <w:sz w:val="21"/>
            <w:szCs w:val="21"/>
          </w:rPr>
          <w:t>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4" w:history="1">
        <w:r>
          <w:rPr>
            <w:rStyle w:val="a5"/>
            <w:rFonts w:ascii="Arial" w:hAnsi="Arial" w:cs="Arial"/>
            <w:color w:val="00466E"/>
            <w:spacing w:val="2"/>
            <w:sz w:val="21"/>
            <w:szCs w:val="21"/>
          </w:rPr>
          <w:t>СП 36.13330.2012</w:t>
        </w:r>
      </w:hyperlink>
      <w:r>
        <w:rPr>
          <w:rFonts w:ascii="Arial" w:hAnsi="Arial" w:cs="Arial"/>
          <w:color w:val="2D2D2D"/>
          <w:spacing w:val="2"/>
          <w:sz w:val="21"/>
          <w:szCs w:val="21"/>
        </w:rPr>
        <w:t> "СНиП 2.05.06-85* Магистральные трубопроводы" (с </w:t>
      </w:r>
      <w:hyperlink r:id="rId55"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6" w:history="1">
        <w:r>
          <w:rPr>
            <w:rStyle w:val="a5"/>
            <w:rFonts w:ascii="Arial" w:hAnsi="Arial" w:cs="Arial"/>
            <w:color w:val="00466E"/>
            <w:spacing w:val="2"/>
            <w:sz w:val="21"/>
            <w:szCs w:val="21"/>
          </w:rPr>
          <w:t>СП 51.13330.2011</w:t>
        </w:r>
      </w:hyperlink>
      <w:r>
        <w:rPr>
          <w:rFonts w:ascii="Arial" w:hAnsi="Arial" w:cs="Arial"/>
          <w:color w:val="2D2D2D"/>
          <w:spacing w:val="2"/>
          <w:sz w:val="21"/>
          <w:szCs w:val="21"/>
        </w:rPr>
        <w:t> "СНиП 23-03-2003 Защита от шума" (с </w:t>
      </w:r>
      <w:hyperlink r:id="rId57"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8" w:history="1">
        <w:r>
          <w:rPr>
            <w:rStyle w:val="a5"/>
            <w:rFonts w:ascii="Arial" w:hAnsi="Arial" w:cs="Arial"/>
            <w:color w:val="00466E"/>
            <w:spacing w:val="2"/>
            <w:sz w:val="21"/>
            <w:szCs w:val="21"/>
          </w:rPr>
          <w:t>СП 52.13330.2016</w:t>
        </w:r>
      </w:hyperlink>
      <w:r>
        <w:rPr>
          <w:rFonts w:ascii="Arial" w:hAnsi="Arial" w:cs="Arial"/>
          <w:color w:val="2D2D2D"/>
          <w:spacing w:val="2"/>
          <w:sz w:val="21"/>
          <w:szCs w:val="21"/>
        </w:rPr>
        <w:t> "СНиП 23-05-95* Естественное и искусственное освещение"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59" w:history="1">
        <w:r>
          <w:rPr>
            <w:rStyle w:val="a5"/>
            <w:rFonts w:ascii="Arial" w:hAnsi="Arial" w:cs="Arial"/>
            <w:color w:val="00466E"/>
            <w:spacing w:val="2"/>
            <w:sz w:val="21"/>
            <w:szCs w:val="21"/>
          </w:rPr>
          <w:t>СП 53.13330.2011</w:t>
        </w:r>
      </w:hyperlink>
      <w:r>
        <w:rPr>
          <w:rFonts w:ascii="Arial" w:hAnsi="Arial" w:cs="Arial"/>
          <w:color w:val="2D2D2D"/>
          <w:spacing w:val="2"/>
          <w:sz w:val="21"/>
          <w:szCs w:val="21"/>
        </w:rPr>
        <w:t> "СНиП 30-02-97* Планировка и застройка территорий садоводческих (дачных) объединений граждан, здания и сооружения"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0" w:history="1">
        <w:r>
          <w:rPr>
            <w:rStyle w:val="a5"/>
            <w:rFonts w:ascii="Arial" w:hAnsi="Arial" w:cs="Arial"/>
            <w:color w:val="00466E"/>
            <w:spacing w:val="2"/>
            <w:sz w:val="21"/>
            <w:szCs w:val="21"/>
          </w:rPr>
          <w:t>СП 54.13330.2016</w:t>
        </w:r>
      </w:hyperlink>
      <w:r>
        <w:rPr>
          <w:rFonts w:ascii="Arial" w:hAnsi="Arial" w:cs="Arial"/>
          <w:color w:val="2D2D2D"/>
          <w:spacing w:val="2"/>
          <w:sz w:val="21"/>
          <w:szCs w:val="21"/>
        </w:rPr>
        <w:t> "СНиП 31-01-2003 Здания жилые многоквартирные"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1" w:history="1">
        <w:r>
          <w:rPr>
            <w:rStyle w:val="a5"/>
            <w:rFonts w:ascii="Arial" w:hAnsi="Arial" w:cs="Arial"/>
            <w:color w:val="00466E"/>
            <w:spacing w:val="2"/>
            <w:sz w:val="21"/>
            <w:szCs w:val="21"/>
          </w:rPr>
          <w:t>СП 58.13330.2012</w:t>
        </w:r>
      </w:hyperlink>
      <w:r>
        <w:rPr>
          <w:rFonts w:ascii="Arial" w:hAnsi="Arial" w:cs="Arial"/>
          <w:color w:val="2D2D2D"/>
          <w:spacing w:val="2"/>
          <w:sz w:val="21"/>
          <w:szCs w:val="21"/>
        </w:rPr>
        <w:t> "СНиП 33-01-2003 Гидротехнические сооружения. Основные положения" (с </w:t>
      </w:r>
      <w:hyperlink r:id="rId62"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3" w:history="1">
        <w:r>
          <w:rPr>
            <w:rStyle w:val="a5"/>
            <w:rFonts w:ascii="Arial" w:hAnsi="Arial" w:cs="Arial"/>
            <w:color w:val="00466E"/>
            <w:spacing w:val="2"/>
            <w:sz w:val="21"/>
            <w:szCs w:val="21"/>
          </w:rPr>
          <w:t>СП 59.13330.2016</w:t>
        </w:r>
      </w:hyperlink>
      <w:r>
        <w:rPr>
          <w:rFonts w:ascii="Arial" w:hAnsi="Arial" w:cs="Arial"/>
          <w:color w:val="2D2D2D"/>
          <w:spacing w:val="2"/>
          <w:sz w:val="21"/>
          <w:szCs w:val="21"/>
        </w:rPr>
        <w:t> "СНиП 35-01-2001 Доступность зданий и сооружений для маломобильных групп населения"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4" w:history="1">
        <w:r>
          <w:rPr>
            <w:rStyle w:val="a5"/>
            <w:rFonts w:ascii="Arial" w:hAnsi="Arial" w:cs="Arial"/>
            <w:color w:val="00466E"/>
            <w:spacing w:val="2"/>
            <w:sz w:val="21"/>
            <w:szCs w:val="21"/>
          </w:rPr>
          <w:t>СП 62.13330.2011</w:t>
        </w:r>
      </w:hyperlink>
      <w:r>
        <w:rPr>
          <w:rFonts w:ascii="Arial" w:hAnsi="Arial" w:cs="Arial"/>
          <w:color w:val="2D2D2D"/>
          <w:spacing w:val="2"/>
          <w:sz w:val="21"/>
          <w:szCs w:val="21"/>
        </w:rPr>
        <w:t> "СНиП 42-01-2002 Газораспределительные системы" (с </w:t>
      </w:r>
      <w:hyperlink r:id="rId65"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66" w:history="1">
        <w:r>
          <w:rPr>
            <w:rStyle w:val="a5"/>
            <w:rFonts w:ascii="Arial" w:hAnsi="Arial" w:cs="Arial"/>
            <w:color w:val="00466E"/>
            <w:spacing w:val="2"/>
            <w:sz w:val="21"/>
            <w:szCs w:val="21"/>
          </w:rPr>
          <w:t>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7" w:history="1">
        <w:r>
          <w:rPr>
            <w:rStyle w:val="a5"/>
            <w:rFonts w:ascii="Arial" w:hAnsi="Arial" w:cs="Arial"/>
            <w:color w:val="00466E"/>
            <w:spacing w:val="2"/>
            <w:sz w:val="21"/>
            <w:szCs w:val="21"/>
          </w:rPr>
          <w:t>СП 82.13330.2016</w:t>
        </w:r>
      </w:hyperlink>
      <w:r>
        <w:rPr>
          <w:rFonts w:ascii="Arial" w:hAnsi="Arial" w:cs="Arial"/>
          <w:color w:val="2D2D2D"/>
          <w:spacing w:val="2"/>
          <w:sz w:val="21"/>
          <w:szCs w:val="21"/>
        </w:rPr>
        <w:t> "СНиП III-10-75 Благоустройство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8" w:history="1">
        <w:r>
          <w:rPr>
            <w:rStyle w:val="a5"/>
            <w:rFonts w:ascii="Arial" w:hAnsi="Arial" w:cs="Arial"/>
            <w:color w:val="00466E"/>
            <w:spacing w:val="2"/>
            <w:sz w:val="21"/>
            <w:szCs w:val="21"/>
          </w:rPr>
          <w:t>СП 89.13330.2016</w:t>
        </w:r>
      </w:hyperlink>
      <w:r>
        <w:rPr>
          <w:rFonts w:ascii="Arial" w:hAnsi="Arial" w:cs="Arial"/>
          <w:color w:val="2D2D2D"/>
          <w:spacing w:val="2"/>
          <w:sz w:val="21"/>
          <w:szCs w:val="21"/>
        </w:rPr>
        <w:t> "СНиП II-35-76 Котельные установки"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69" w:history="1">
        <w:r>
          <w:rPr>
            <w:rStyle w:val="a5"/>
            <w:rFonts w:ascii="Arial" w:hAnsi="Arial" w:cs="Arial"/>
            <w:color w:val="00466E"/>
            <w:spacing w:val="2"/>
            <w:sz w:val="21"/>
            <w:szCs w:val="21"/>
          </w:rPr>
          <w:t>СП 98.13330.2018</w:t>
        </w:r>
      </w:hyperlink>
      <w:r>
        <w:rPr>
          <w:rFonts w:ascii="Arial" w:hAnsi="Arial" w:cs="Arial"/>
          <w:color w:val="2D2D2D"/>
          <w:spacing w:val="2"/>
          <w:sz w:val="21"/>
          <w:szCs w:val="21"/>
        </w:rPr>
        <w:t> "СНиП 2.05.09-90 Трамвайные и троллейбусные линии"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0" w:history="1">
        <w:r>
          <w:rPr>
            <w:rStyle w:val="a5"/>
            <w:rFonts w:ascii="Arial" w:hAnsi="Arial" w:cs="Arial"/>
            <w:color w:val="00466E"/>
            <w:spacing w:val="2"/>
            <w:sz w:val="21"/>
            <w:szCs w:val="21"/>
          </w:rPr>
          <w:t>СП 113.13330.2016</w:t>
        </w:r>
      </w:hyperlink>
      <w:r>
        <w:rPr>
          <w:rFonts w:ascii="Arial" w:hAnsi="Arial" w:cs="Arial"/>
          <w:color w:val="2D2D2D"/>
          <w:spacing w:val="2"/>
          <w:sz w:val="21"/>
          <w:szCs w:val="21"/>
        </w:rPr>
        <w:t> "СНиП 21-02-99* Стоянки автомобилей"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1" w:history="1">
        <w:r>
          <w:rPr>
            <w:rStyle w:val="a5"/>
            <w:rFonts w:ascii="Arial" w:hAnsi="Arial" w:cs="Arial"/>
            <w:color w:val="00466E"/>
            <w:spacing w:val="2"/>
            <w:sz w:val="21"/>
            <w:szCs w:val="21"/>
          </w:rPr>
          <w:t>СП 116.13330.2012</w:t>
        </w:r>
      </w:hyperlink>
      <w:r>
        <w:rPr>
          <w:rFonts w:ascii="Arial" w:hAnsi="Arial" w:cs="Arial"/>
          <w:color w:val="2D2D2D"/>
          <w:spacing w:val="2"/>
          <w:sz w:val="21"/>
          <w:szCs w:val="21"/>
        </w:rPr>
        <w:t> "СНиП 22-02-2003 Инженерная защита территорий, зданий и сооружений от опасных геологических процессов. Основные положения"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2" w:history="1">
        <w:r>
          <w:rPr>
            <w:rStyle w:val="a5"/>
            <w:rFonts w:ascii="Arial" w:hAnsi="Arial" w:cs="Arial"/>
            <w:color w:val="00466E"/>
            <w:spacing w:val="2"/>
            <w:sz w:val="21"/>
            <w:szCs w:val="21"/>
          </w:rPr>
          <w:t>СП 118.13330.2012</w:t>
        </w:r>
      </w:hyperlink>
      <w:r>
        <w:rPr>
          <w:rFonts w:ascii="Arial" w:hAnsi="Arial" w:cs="Arial"/>
          <w:color w:val="2D2D2D"/>
          <w:spacing w:val="2"/>
          <w:sz w:val="21"/>
          <w:szCs w:val="21"/>
        </w:rPr>
        <w:t> "СНиП 31-06-2009 Общественные здания и сооружения" (с </w:t>
      </w:r>
      <w:hyperlink r:id="rId73"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74" w:history="1">
        <w:r>
          <w:rPr>
            <w:rStyle w:val="a5"/>
            <w:rFonts w:ascii="Arial" w:hAnsi="Arial" w:cs="Arial"/>
            <w:color w:val="00466E"/>
            <w:spacing w:val="2"/>
            <w:sz w:val="21"/>
            <w:szCs w:val="21"/>
          </w:rPr>
          <w:t>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5" w:history="1">
        <w:r>
          <w:rPr>
            <w:rStyle w:val="a5"/>
            <w:rFonts w:ascii="Arial" w:hAnsi="Arial" w:cs="Arial"/>
            <w:color w:val="00466E"/>
            <w:spacing w:val="2"/>
            <w:sz w:val="21"/>
            <w:szCs w:val="21"/>
          </w:rPr>
          <w:t>СП 119.13330.2017</w:t>
        </w:r>
      </w:hyperlink>
      <w:r>
        <w:rPr>
          <w:rFonts w:ascii="Arial" w:hAnsi="Arial" w:cs="Arial"/>
          <w:color w:val="2D2D2D"/>
          <w:spacing w:val="2"/>
          <w:sz w:val="21"/>
          <w:szCs w:val="21"/>
        </w:rPr>
        <w:t> "СНиП 32-01-95 Железные дороги колеи 1520 мм"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6" w:history="1">
        <w:r>
          <w:rPr>
            <w:rStyle w:val="a5"/>
            <w:rFonts w:ascii="Arial" w:hAnsi="Arial" w:cs="Arial"/>
            <w:color w:val="00466E"/>
            <w:spacing w:val="2"/>
            <w:sz w:val="21"/>
            <w:szCs w:val="21"/>
          </w:rPr>
          <w:t>СП 120.13330.2012</w:t>
        </w:r>
      </w:hyperlink>
      <w:r>
        <w:rPr>
          <w:rFonts w:ascii="Arial" w:hAnsi="Arial" w:cs="Arial"/>
          <w:color w:val="2D2D2D"/>
          <w:spacing w:val="2"/>
          <w:sz w:val="21"/>
          <w:szCs w:val="21"/>
        </w:rPr>
        <w:t> "СНиП 32-02-2003 Метрополитены" (с </w:t>
      </w:r>
      <w:hyperlink r:id="rId77"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78" w:history="1">
        <w:r>
          <w:rPr>
            <w:rStyle w:val="a5"/>
            <w:rFonts w:ascii="Arial" w:hAnsi="Arial" w:cs="Arial"/>
            <w:color w:val="00466E"/>
            <w:spacing w:val="2"/>
            <w:sz w:val="21"/>
            <w:szCs w:val="21"/>
          </w:rPr>
          <w:t>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79" w:history="1">
        <w:r>
          <w:rPr>
            <w:rStyle w:val="a5"/>
            <w:rFonts w:ascii="Arial" w:hAnsi="Arial" w:cs="Arial"/>
            <w:color w:val="00466E"/>
            <w:spacing w:val="2"/>
            <w:sz w:val="21"/>
            <w:szCs w:val="21"/>
          </w:rPr>
          <w:t>СП 121.13330.2019</w:t>
        </w:r>
      </w:hyperlink>
      <w:r>
        <w:rPr>
          <w:rFonts w:ascii="Arial" w:hAnsi="Arial" w:cs="Arial"/>
          <w:color w:val="2D2D2D"/>
          <w:spacing w:val="2"/>
          <w:sz w:val="21"/>
          <w:szCs w:val="21"/>
        </w:rPr>
        <w:t> "СНиП 32-03-96 Аэродромы"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0" w:history="1">
        <w:r>
          <w:rPr>
            <w:rStyle w:val="a5"/>
            <w:rFonts w:ascii="Arial" w:hAnsi="Arial" w:cs="Arial"/>
            <w:color w:val="00466E"/>
            <w:spacing w:val="2"/>
            <w:sz w:val="21"/>
            <w:szCs w:val="21"/>
          </w:rPr>
          <w:t>СП 124.13330.2012</w:t>
        </w:r>
      </w:hyperlink>
      <w:r>
        <w:rPr>
          <w:rFonts w:ascii="Arial" w:hAnsi="Arial" w:cs="Arial"/>
          <w:color w:val="2D2D2D"/>
          <w:spacing w:val="2"/>
          <w:sz w:val="21"/>
          <w:szCs w:val="21"/>
        </w:rPr>
        <w:t> "СНиП 41-02-2003 Тепловые сети"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1" w:history="1">
        <w:r>
          <w:rPr>
            <w:rStyle w:val="a5"/>
            <w:rFonts w:ascii="Arial" w:hAnsi="Arial" w:cs="Arial"/>
            <w:color w:val="00466E"/>
            <w:spacing w:val="2"/>
            <w:sz w:val="21"/>
            <w:szCs w:val="21"/>
          </w:rPr>
          <w:t>СП 125.13330.2012</w:t>
        </w:r>
      </w:hyperlink>
      <w:r>
        <w:rPr>
          <w:rFonts w:ascii="Arial" w:hAnsi="Arial" w:cs="Arial"/>
          <w:color w:val="2D2D2D"/>
          <w:spacing w:val="2"/>
          <w:sz w:val="21"/>
          <w:szCs w:val="21"/>
        </w:rPr>
        <w:t> "СНиП 2.05.13-90 Нефтепродуктопроводы, прокладываемые на территории городов и других населенных пунктов" (с </w:t>
      </w:r>
      <w:hyperlink r:id="rId82"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3" w:history="1">
        <w:r>
          <w:rPr>
            <w:rStyle w:val="a5"/>
            <w:rFonts w:ascii="Arial" w:hAnsi="Arial" w:cs="Arial"/>
            <w:color w:val="00466E"/>
            <w:spacing w:val="2"/>
            <w:sz w:val="21"/>
            <w:szCs w:val="21"/>
          </w:rPr>
          <w:t>СП 131.13330.2018</w:t>
        </w:r>
      </w:hyperlink>
      <w:r>
        <w:rPr>
          <w:rFonts w:ascii="Arial" w:hAnsi="Arial" w:cs="Arial"/>
          <w:color w:val="2D2D2D"/>
          <w:spacing w:val="2"/>
          <w:sz w:val="21"/>
          <w:szCs w:val="21"/>
        </w:rPr>
        <w:t> "СНиП 23-01-99* Строительная климатология"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4" w:history="1">
        <w:r>
          <w:rPr>
            <w:rStyle w:val="a5"/>
            <w:rFonts w:ascii="Arial" w:hAnsi="Arial" w:cs="Arial"/>
            <w:color w:val="00466E"/>
            <w:spacing w:val="2"/>
            <w:sz w:val="21"/>
            <w:szCs w:val="21"/>
          </w:rPr>
          <w:t>СП 140.13330.2012</w:t>
        </w:r>
      </w:hyperlink>
      <w:r>
        <w:rPr>
          <w:rFonts w:ascii="Arial" w:hAnsi="Arial" w:cs="Arial"/>
          <w:color w:val="2D2D2D"/>
          <w:spacing w:val="2"/>
          <w:sz w:val="21"/>
          <w:szCs w:val="21"/>
        </w:rPr>
        <w:t> Городская среда. Правила проектирования для маломобильных групп населения (с </w:t>
      </w:r>
      <w:hyperlink r:id="rId85"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6" w:history="1">
        <w:r>
          <w:rPr>
            <w:rStyle w:val="a5"/>
            <w:rFonts w:ascii="Arial" w:hAnsi="Arial" w:cs="Arial"/>
            <w:color w:val="00466E"/>
            <w:spacing w:val="2"/>
            <w:sz w:val="21"/>
            <w:szCs w:val="21"/>
          </w:rPr>
          <w:t>СП 152.13330.2018</w:t>
        </w:r>
      </w:hyperlink>
      <w:r>
        <w:rPr>
          <w:rFonts w:ascii="Arial" w:hAnsi="Arial" w:cs="Arial"/>
          <w:color w:val="2D2D2D"/>
          <w:spacing w:val="2"/>
          <w:sz w:val="21"/>
          <w:szCs w:val="21"/>
        </w:rPr>
        <w:t> Здания федеральных судов.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7" w:history="1">
        <w:r>
          <w:rPr>
            <w:rStyle w:val="a5"/>
            <w:rFonts w:ascii="Arial" w:hAnsi="Arial" w:cs="Arial"/>
            <w:color w:val="00466E"/>
            <w:spacing w:val="2"/>
            <w:sz w:val="21"/>
            <w:szCs w:val="21"/>
          </w:rPr>
          <w:t>СП 153.13130.2013</w:t>
        </w:r>
      </w:hyperlink>
      <w:r>
        <w:rPr>
          <w:rFonts w:ascii="Arial" w:hAnsi="Arial" w:cs="Arial"/>
          <w:color w:val="2D2D2D"/>
          <w:spacing w:val="2"/>
          <w:sz w:val="21"/>
          <w:szCs w:val="21"/>
        </w:rPr>
        <w:t> Инфраструктура железнодорожного транспорта. Требования пожарной безопасности (с </w:t>
      </w:r>
      <w:hyperlink r:id="rId88"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89" w:history="1">
        <w:r>
          <w:rPr>
            <w:rStyle w:val="a5"/>
            <w:rFonts w:ascii="Arial" w:hAnsi="Arial" w:cs="Arial"/>
            <w:color w:val="00466E"/>
            <w:spacing w:val="2"/>
            <w:sz w:val="21"/>
            <w:szCs w:val="21"/>
          </w:rPr>
          <w:t>СП 155.13130.2014</w:t>
        </w:r>
      </w:hyperlink>
      <w:r>
        <w:rPr>
          <w:rFonts w:ascii="Arial" w:hAnsi="Arial" w:cs="Arial"/>
          <w:color w:val="2D2D2D"/>
          <w:spacing w:val="2"/>
          <w:sz w:val="21"/>
          <w:szCs w:val="21"/>
        </w:rPr>
        <w:t> Склады нефти и нефтепродуктов. Требования пожарной безопасности (с </w:t>
      </w:r>
      <w:hyperlink r:id="rId90"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91" w:history="1">
        <w:r>
          <w:rPr>
            <w:rStyle w:val="a5"/>
            <w:rFonts w:ascii="Arial" w:hAnsi="Arial" w:cs="Arial"/>
            <w:color w:val="00466E"/>
            <w:spacing w:val="2"/>
            <w:sz w:val="21"/>
            <w:szCs w:val="21"/>
          </w:rPr>
          <w:t>СП 158.13330.2014</w:t>
        </w:r>
      </w:hyperlink>
      <w:r>
        <w:rPr>
          <w:rFonts w:ascii="Arial" w:hAnsi="Arial" w:cs="Arial"/>
          <w:color w:val="2D2D2D"/>
          <w:spacing w:val="2"/>
          <w:sz w:val="21"/>
          <w:szCs w:val="21"/>
        </w:rPr>
        <w:t> Здания и помещения медицинских организаций. Правила проектирования (с </w:t>
      </w:r>
      <w:hyperlink r:id="rId92" w:history="1">
        <w:r>
          <w:rPr>
            <w:rStyle w:val="a5"/>
            <w:rFonts w:ascii="Arial" w:hAnsi="Arial" w:cs="Arial"/>
            <w:color w:val="00466E"/>
            <w:spacing w:val="2"/>
            <w:sz w:val="21"/>
            <w:szCs w:val="21"/>
          </w:rPr>
          <w:t>изменениями N 1</w:t>
        </w:r>
      </w:hyperlink>
      <w:r>
        <w:rPr>
          <w:rFonts w:ascii="Arial" w:hAnsi="Arial" w:cs="Arial"/>
          <w:color w:val="2D2D2D"/>
          <w:spacing w:val="2"/>
          <w:sz w:val="21"/>
          <w:szCs w:val="21"/>
        </w:rPr>
        <w:t>, </w:t>
      </w:r>
      <w:hyperlink r:id="rId93" w:history="1">
        <w:r>
          <w:rPr>
            <w:rStyle w:val="a5"/>
            <w:rFonts w:ascii="Arial" w:hAnsi="Arial" w:cs="Arial"/>
            <w:color w:val="00466E"/>
            <w:spacing w:val="2"/>
            <w:sz w:val="21"/>
            <w:szCs w:val="21"/>
          </w:rPr>
          <w:t>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94" w:history="1">
        <w:r>
          <w:rPr>
            <w:rStyle w:val="a5"/>
            <w:rFonts w:ascii="Arial" w:hAnsi="Arial" w:cs="Arial"/>
            <w:color w:val="00466E"/>
            <w:spacing w:val="2"/>
            <w:sz w:val="21"/>
            <w:szCs w:val="21"/>
          </w:rPr>
          <w:t>СП 160.1325800.2014</w:t>
        </w:r>
      </w:hyperlink>
      <w:r>
        <w:rPr>
          <w:rFonts w:ascii="Arial" w:hAnsi="Arial" w:cs="Arial"/>
          <w:color w:val="2D2D2D"/>
          <w:spacing w:val="2"/>
          <w:sz w:val="21"/>
          <w:szCs w:val="21"/>
        </w:rPr>
        <w:t> Здания и комплексы многофункциональные. Правила проектирования (с </w:t>
      </w:r>
      <w:hyperlink r:id="rId95"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96" w:history="1">
        <w:r>
          <w:rPr>
            <w:rStyle w:val="a5"/>
            <w:rFonts w:ascii="Arial" w:hAnsi="Arial" w:cs="Arial"/>
            <w:color w:val="00466E"/>
            <w:spacing w:val="2"/>
            <w:sz w:val="21"/>
            <w:szCs w:val="21"/>
          </w:rPr>
          <w:t>СП 165.1325800.2014</w:t>
        </w:r>
      </w:hyperlink>
      <w:r>
        <w:rPr>
          <w:rFonts w:ascii="Arial" w:hAnsi="Arial" w:cs="Arial"/>
          <w:color w:val="2D2D2D"/>
          <w:spacing w:val="2"/>
          <w:sz w:val="21"/>
          <w:szCs w:val="21"/>
        </w:rPr>
        <w:t> "СНиП 2.01.51-90 Инженерно-технические мероприятия по гражданской обороне" (с </w:t>
      </w:r>
      <w:hyperlink r:id="rId97"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98" w:history="1">
        <w:r>
          <w:rPr>
            <w:rStyle w:val="a5"/>
            <w:rFonts w:ascii="Arial" w:hAnsi="Arial" w:cs="Arial"/>
            <w:color w:val="00466E"/>
            <w:spacing w:val="2"/>
            <w:sz w:val="21"/>
            <w:szCs w:val="21"/>
          </w:rPr>
          <w:t>СП 166.1311500.2014</w:t>
        </w:r>
      </w:hyperlink>
      <w:r>
        <w:rPr>
          <w:rFonts w:ascii="Arial" w:hAnsi="Arial" w:cs="Arial"/>
          <w:color w:val="2D2D2D"/>
          <w:spacing w:val="2"/>
          <w:sz w:val="21"/>
          <w:szCs w:val="21"/>
        </w:rPr>
        <w:t> Городские автотранспортные тоннели и путепроводы тоннельного типа с длиной перекрытой части не более 300 м. Требования пожарной безопасности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99" w:history="1">
        <w:r>
          <w:rPr>
            <w:rStyle w:val="a5"/>
            <w:rFonts w:ascii="Arial" w:hAnsi="Arial" w:cs="Arial"/>
            <w:color w:val="00466E"/>
            <w:spacing w:val="2"/>
            <w:sz w:val="21"/>
            <w:szCs w:val="21"/>
          </w:rPr>
          <w:t>СП 227.1326000.2014</w:t>
        </w:r>
      </w:hyperlink>
      <w:r>
        <w:rPr>
          <w:rFonts w:ascii="Arial" w:hAnsi="Arial" w:cs="Arial"/>
          <w:color w:val="2D2D2D"/>
          <w:spacing w:val="2"/>
          <w:sz w:val="21"/>
          <w:szCs w:val="21"/>
        </w:rPr>
        <w:t> Пересечения железнодорожных линий с линиями транспорта и инженерными сетями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0" w:history="1">
        <w:r>
          <w:rPr>
            <w:rStyle w:val="a5"/>
            <w:rFonts w:ascii="Arial" w:hAnsi="Arial" w:cs="Arial"/>
            <w:color w:val="00466E"/>
            <w:spacing w:val="2"/>
            <w:sz w:val="21"/>
            <w:szCs w:val="21"/>
          </w:rPr>
          <w:t>СП 228.1325800.2014</w:t>
        </w:r>
      </w:hyperlink>
      <w:r>
        <w:rPr>
          <w:rFonts w:ascii="Arial" w:hAnsi="Arial" w:cs="Arial"/>
          <w:color w:val="2D2D2D"/>
          <w:spacing w:val="2"/>
          <w:sz w:val="21"/>
          <w:szCs w:val="21"/>
        </w:rPr>
        <w:t> Здания и сооружения следственных органов.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1" w:history="1">
        <w:r>
          <w:rPr>
            <w:rStyle w:val="a5"/>
            <w:rFonts w:ascii="Arial" w:hAnsi="Arial" w:cs="Arial"/>
            <w:color w:val="00466E"/>
            <w:spacing w:val="2"/>
            <w:sz w:val="21"/>
            <w:szCs w:val="21"/>
          </w:rPr>
          <w:t>СП 257.1325800.2016</w:t>
        </w:r>
      </w:hyperlink>
      <w:r>
        <w:rPr>
          <w:rFonts w:ascii="Arial" w:hAnsi="Arial" w:cs="Arial"/>
          <w:color w:val="2D2D2D"/>
          <w:spacing w:val="2"/>
          <w:sz w:val="21"/>
          <w:szCs w:val="21"/>
        </w:rPr>
        <w:t> Здания гостиниц.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2" w:history="1">
        <w:r>
          <w:rPr>
            <w:rStyle w:val="a5"/>
            <w:rFonts w:ascii="Arial" w:hAnsi="Arial" w:cs="Arial"/>
            <w:color w:val="00466E"/>
            <w:spacing w:val="2"/>
            <w:sz w:val="21"/>
            <w:szCs w:val="21"/>
          </w:rPr>
          <w:t>СП 276.1325800.2016</w:t>
        </w:r>
      </w:hyperlink>
      <w:r>
        <w:rPr>
          <w:rFonts w:ascii="Arial" w:hAnsi="Arial" w:cs="Arial"/>
          <w:color w:val="2D2D2D"/>
          <w:spacing w:val="2"/>
          <w:sz w:val="21"/>
          <w:szCs w:val="21"/>
        </w:rPr>
        <w:t> Здания и территории. Правила проектирования защиты от шума транспортных потоков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3" w:history="1">
        <w:r>
          <w:rPr>
            <w:rStyle w:val="a5"/>
            <w:rFonts w:ascii="Arial" w:hAnsi="Arial" w:cs="Arial"/>
            <w:color w:val="00466E"/>
            <w:spacing w:val="2"/>
            <w:sz w:val="21"/>
            <w:szCs w:val="21"/>
          </w:rPr>
          <w:t>СП 285.1325800.2016</w:t>
        </w:r>
      </w:hyperlink>
      <w:r>
        <w:rPr>
          <w:rFonts w:ascii="Arial" w:hAnsi="Arial" w:cs="Arial"/>
          <w:color w:val="2D2D2D"/>
          <w:spacing w:val="2"/>
          <w:sz w:val="21"/>
          <w:szCs w:val="21"/>
        </w:rPr>
        <w:t> Стадионы футбольные.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4" w:history="1">
        <w:r>
          <w:rPr>
            <w:rStyle w:val="a5"/>
            <w:rFonts w:ascii="Arial" w:hAnsi="Arial" w:cs="Arial"/>
            <w:color w:val="00466E"/>
            <w:spacing w:val="2"/>
            <w:sz w:val="21"/>
            <w:szCs w:val="21"/>
          </w:rPr>
          <w:t>СП 287.1325800.2016</w:t>
        </w:r>
      </w:hyperlink>
      <w:r>
        <w:rPr>
          <w:rFonts w:ascii="Arial" w:hAnsi="Arial" w:cs="Arial"/>
          <w:color w:val="2D2D2D"/>
          <w:spacing w:val="2"/>
          <w:sz w:val="21"/>
          <w:szCs w:val="21"/>
        </w:rPr>
        <w:t> Сооружения морские причальные. Правила проектирования и строительства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5" w:history="1">
        <w:r>
          <w:rPr>
            <w:rStyle w:val="a5"/>
            <w:rFonts w:ascii="Arial" w:hAnsi="Arial" w:cs="Arial"/>
            <w:color w:val="00466E"/>
            <w:spacing w:val="2"/>
            <w:sz w:val="21"/>
            <w:szCs w:val="21"/>
          </w:rPr>
          <w:t>СП 292.1325800.2017</w:t>
        </w:r>
      </w:hyperlink>
      <w:r>
        <w:rPr>
          <w:rFonts w:ascii="Arial" w:hAnsi="Arial" w:cs="Arial"/>
          <w:color w:val="2D2D2D"/>
          <w:spacing w:val="2"/>
          <w:sz w:val="21"/>
          <w:szCs w:val="21"/>
        </w:rPr>
        <w:t> Здания и сооружения в цунамиопасных районах.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6" w:history="1">
        <w:r>
          <w:rPr>
            <w:rStyle w:val="a5"/>
            <w:rFonts w:ascii="Arial" w:hAnsi="Arial" w:cs="Arial"/>
            <w:color w:val="00466E"/>
            <w:spacing w:val="2"/>
            <w:sz w:val="21"/>
            <w:szCs w:val="21"/>
          </w:rPr>
          <w:t>СП 302.1325800.2017</w:t>
        </w:r>
      </w:hyperlink>
      <w:r>
        <w:rPr>
          <w:rFonts w:ascii="Arial" w:hAnsi="Arial" w:cs="Arial"/>
          <w:color w:val="2D2D2D"/>
          <w:spacing w:val="2"/>
          <w:sz w:val="21"/>
          <w:szCs w:val="21"/>
        </w:rPr>
        <w:t> Склады для аварийно химически опасных веществ.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7" w:history="1">
        <w:r>
          <w:rPr>
            <w:rStyle w:val="a5"/>
            <w:rFonts w:ascii="Arial" w:hAnsi="Arial" w:cs="Arial"/>
            <w:color w:val="00466E"/>
            <w:spacing w:val="2"/>
            <w:sz w:val="21"/>
            <w:szCs w:val="21"/>
          </w:rPr>
          <w:t>СП 306.1325800.2017</w:t>
        </w:r>
      </w:hyperlink>
      <w:r>
        <w:rPr>
          <w:rFonts w:ascii="Arial" w:hAnsi="Arial" w:cs="Arial"/>
          <w:color w:val="2D2D2D"/>
          <w:spacing w:val="2"/>
          <w:sz w:val="21"/>
          <w:szCs w:val="21"/>
        </w:rPr>
        <w:t> Многофункциональные торговые комплексы. Правила эксплуатации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8" w:history="1">
        <w:r>
          <w:rPr>
            <w:rStyle w:val="a5"/>
            <w:rFonts w:ascii="Arial" w:hAnsi="Arial" w:cs="Arial"/>
            <w:color w:val="00466E"/>
            <w:spacing w:val="2"/>
            <w:sz w:val="21"/>
            <w:szCs w:val="21"/>
          </w:rPr>
          <w:t>СП 308.1325800.2017</w:t>
        </w:r>
      </w:hyperlink>
      <w:r>
        <w:rPr>
          <w:rFonts w:ascii="Arial" w:hAnsi="Arial" w:cs="Arial"/>
          <w:color w:val="2D2D2D"/>
          <w:spacing w:val="2"/>
          <w:sz w:val="21"/>
          <w:szCs w:val="21"/>
        </w:rPr>
        <w:t> Исправительные учреждения и центры уголовно-исполнительной системы. Правила проектирования (в двух частях)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09" w:history="1">
        <w:r>
          <w:rPr>
            <w:rStyle w:val="a5"/>
            <w:rFonts w:ascii="Arial" w:hAnsi="Arial" w:cs="Arial"/>
            <w:color w:val="00466E"/>
            <w:spacing w:val="2"/>
            <w:sz w:val="21"/>
            <w:szCs w:val="21"/>
          </w:rPr>
          <w:t>СП 309.1325800.2017</w:t>
        </w:r>
      </w:hyperlink>
      <w:r>
        <w:rPr>
          <w:rFonts w:ascii="Arial" w:hAnsi="Arial" w:cs="Arial"/>
          <w:color w:val="2D2D2D"/>
          <w:spacing w:val="2"/>
          <w:sz w:val="21"/>
          <w:szCs w:val="21"/>
        </w:rPr>
        <w:t> Здания театрально-зрелищные.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0" w:history="1">
        <w:r>
          <w:rPr>
            <w:rStyle w:val="a5"/>
            <w:rFonts w:ascii="Arial" w:hAnsi="Arial" w:cs="Arial"/>
            <w:color w:val="00466E"/>
            <w:spacing w:val="2"/>
            <w:sz w:val="21"/>
            <w:szCs w:val="21"/>
          </w:rPr>
          <w:t>СП 338.1325800.2018</w:t>
        </w:r>
      </w:hyperlink>
      <w:r>
        <w:rPr>
          <w:rFonts w:ascii="Arial" w:hAnsi="Arial" w:cs="Arial"/>
          <w:color w:val="2D2D2D"/>
          <w:spacing w:val="2"/>
          <w:sz w:val="21"/>
          <w:szCs w:val="21"/>
        </w:rPr>
        <w:t> Защита от шума для высокоскоростных железнодорожных линий. Правила проектирования и строительства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1" w:history="1">
        <w:r>
          <w:rPr>
            <w:rStyle w:val="a5"/>
            <w:rFonts w:ascii="Arial" w:hAnsi="Arial" w:cs="Arial"/>
            <w:color w:val="00466E"/>
            <w:spacing w:val="2"/>
            <w:sz w:val="21"/>
            <w:szCs w:val="21"/>
          </w:rPr>
          <w:t>СП 348.1325800.2017</w:t>
        </w:r>
      </w:hyperlink>
      <w:r>
        <w:rPr>
          <w:rFonts w:ascii="Arial" w:hAnsi="Arial" w:cs="Arial"/>
          <w:color w:val="2D2D2D"/>
          <w:spacing w:val="2"/>
          <w:sz w:val="21"/>
          <w:szCs w:val="21"/>
        </w:rPr>
        <w:t> Индустриальные парки и промышленные кластеры. Правила проектирования</w:t>
      </w:r>
      <w:r>
        <w:rPr>
          <w:rFonts w:ascii="Arial" w:hAnsi="Arial" w:cs="Arial"/>
          <w:color w:val="2D2D2D"/>
          <w:spacing w:val="2"/>
          <w:sz w:val="21"/>
          <w:szCs w:val="21"/>
        </w:rPr>
        <w:br/>
      </w:r>
      <w:r>
        <w:rPr>
          <w:rFonts w:ascii="Arial" w:hAnsi="Arial" w:cs="Arial"/>
          <w:color w:val="2D2D2D"/>
          <w:spacing w:val="2"/>
          <w:sz w:val="21"/>
          <w:szCs w:val="21"/>
        </w:rPr>
        <w:br/>
      </w:r>
      <w:hyperlink r:id="rId112" w:history="1">
        <w:r>
          <w:rPr>
            <w:rStyle w:val="a5"/>
            <w:rFonts w:ascii="Arial" w:hAnsi="Arial" w:cs="Arial"/>
            <w:color w:val="00466E"/>
            <w:spacing w:val="2"/>
            <w:sz w:val="21"/>
            <w:szCs w:val="21"/>
          </w:rPr>
          <w:t>СП 395.1325800.2018</w:t>
        </w:r>
      </w:hyperlink>
      <w:r>
        <w:rPr>
          <w:rFonts w:ascii="Arial" w:hAnsi="Arial" w:cs="Arial"/>
          <w:color w:val="2D2D2D"/>
          <w:spacing w:val="2"/>
          <w:sz w:val="21"/>
          <w:szCs w:val="21"/>
        </w:rPr>
        <w:t> Транспортно-пересадочные узлы.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3" w:history="1">
        <w:r>
          <w:rPr>
            <w:rStyle w:val="a5"/>
            <w:rFonts w:ascii="Arial" w:hAnsi="Arial" w:cs="Arial"/>
            <w:color w:val="00466E"/>
            <w:spacing w:val="2"/>
            <w:sz w:val="21"/>
            <w:szCs w:val="21"/>
          </w:rPr>
          <w:t>СП 396.1325800.2018</w:t>
        </w:r>
      </w:hyperlink>
      <w:r>
        <w:rPr>
          <w:rFonts w:ascii="Arial" w:hAnsi="Arial" w:cs="Arial"/>
          <w:color w:val="2D2D2D"/>
          <w:spacing w:val="2"/>
          <w:sz w:val="21"/>
          <w:szCs w:val="21"/>
        </w:rPr>
        <w:t> Улицы и дороги населенных пунктов. Правила градостроительного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4" w:history="1">
        <w:r>
          <w:rPr>
            <w:rStyle w:val="a5"/>
            <w:rFonts w:ascii="Arial" w:hAnsi="Arial" w:cs="Arial"/>
            <w:color w:val="00466E"/>
            <w:spacing w:val="2"/>
            <w:sz w:val="21"/>
            <w:szCs w:val="21"/>
          </w:rPr>
          <w:t>СП 416.1325800.2018</w:t>
        </w:r>
      </w:hyperlink>
      <w:r>
        <w:rPr>
          <w:rFonts w:ascii="Arial" w:hAnsi="Arial" w:cs="Arial"/>
          <w:color w:val="2D2D2D"/>
          <w:spacing w:val="2"/>
          <w:sz w:val="21"/>
          <w:szCs w:val="21"/>
        </w:rPr>
        <w:t> Инженерная защита берегов приливных морей. Правила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5" w:history="1">
        <w:r>
          <w:rPr>
            <w:rStyle w:val="a5"/>
            <w:rFonts w:ascii="Arial" w:hAnsi="Arial" w:cs="Arial"/>
            <w:color w:val="00466E"/>
            <w:spacing w:val="2"/>
            <w:sz w:val="21"/>
            <w:szCs w:val="21"/>
          </w:rPr>
          <w:t>СанПиН 2.1.3.2630-10</w:t>
        </w:r>
      </w:hyperlink>
      <w:r>
        <w:rPr>
          <w:rFonts w:ascii="Arial" w:hAnsi="Arial" w:cs="Arial"/>
          <w:color w:val="2D2D2D"/>
          <w:spacing w:val="2"/>
          <w:sz w:val="21"/>
          <w:szCs w:val="21"/>
        </w:rPr>
        <w:t> Санитарно-эпидемиологические требования к организациям, осуществляющим медицинскую деятельность</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6" w:history="1">
        <w:r>
          <w:rPr>
            <w:rStyle w:val="a5"/>
            <w:rFonts w:ascii="Arial" w:hAnsi="Arial" w:cs="Arial"/>
            <w:color w:val="00466E"/>
            <w:spacing w:val="2"/>
            <w:sz w:val="21"/>
            <w:szCs w:val="21"/>
          </w:rPr>
          <w:t>СанПиН 2.1.4.1110-02</w:t>
        </w:r>
      </w:hyperlink>
      <w:r>
        <w:rPr>
          <w:rFonts w:ascii="Arial" w:hAnsi="Arial" w:cs="Arial"/>
          <w:color w:val="2D2D2D"/>
          <w:spacing w:val="2"/>
          <w:sz w:val="21"/>
          <w:szCs w:val="21"/>
        </w:rPr>
        <w:t> Зоны санитарной охраны источников водоснабжения и водопроводов питьевого назначения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7" w:history="1">
        <w:r>
          <w:rPr>
            <w:rStyle w:val="a5"/>
            <w:rFonts w:ascii="Arial" w:hAnsi="Arial" w:cs="Arial"/>
            <w:color w:val="00466E"/>
            <w:spacing w:val="2"/>
            <w:sz w:val="21"/>
            <w:szCs w:val="21"/>
          </w:rPr>
          <w:t>СанПиН 2.1.5.980-00</w:t>
        </w:r>
      </w:hyperlink>
      <w:r>
        <w:rPr>
          <w:rFonts w:ascii="Arial" w:hAnsi="Arial" w:cs="Arial"/>
          <w:color w:val="2D2D2D"/>
          <w:spacing w:val="2"/>
          <w:sz w:val="21"/>
          <w:szCs w:val="21"/>
        </w:rPr>
        <w:t> Гигиенические требования к охране поверхностных вод</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8" w:history="1">
        <w:r>
          <w:rPr>
            <w:rStyle w:val="a5"/>
            <w:rFonts w:ascii="Arial" w:hAnsi="Arial" w:cs="Arial"/>
            <w:color w:val="00466E"/>
            <w:spacing w:val="2"/>
            <w:sz w:val="21"/>
            <w:szCs w:val="21"/>
          </w:rPr>
          <w:t>СанПиН 2.2.1/2.1.1.1076-01</w:t>
        </w:r>
      </w:hyperlink>
      <w:r>
        <w:rPr>
          <w:rFonts w:ascii="Arial" w:hAnsi="Arial" w:cs="Arial"/>
          <w:color w:val="2D2D2D"/>
          <w:spacing w:val="2"/>
          <w:sz w:val="21"/>
          <w:szCs w:val="21"/>
        </w:rPr>
        <w:t> Гигиенические требования к инсоляции и солнцезащите помещений жилых и общественных зданий и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19" w:history="1">
        <w:r>
          <w:rPr>
            <w:rStyle w:val="a5"/>
            <w:rFonts w:ascii="Arial" w:hAnsi="Arial" w:cs="Arial"/>
            <w:color w:val="00466E"/>
            <w:spacing w:val="2"/>
            <w:sz w:val="21"/>
            <w:szCs w:val="21"/>
          </w:rPr>
          <w:t>СанПиН 2.2.1/2.1.1.1200-03</w:t>
        </w:r>
      </w:hyperlink>
      <w:r>
        <w:rPr>
          <w:rFonts w:ascii="Arial" w:hAnsi="Arial" w:cs="Arial"/>
          <w:color w:val="2D2D2D"/>
          <w:spacing w:val="2"/>
          <w:sz w:val="21"/>
          <w:szCs w:val="21"/>
        </w:rPr>
        <w:t> Санитарно-защитные зоны и санитарная классификация предприятий, сооружений и иных объектов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20" w:history="1">
        <w:r>
          <w:rPr>
            <w:rStyle w:val="a5"/>
            <w:rFonts w:ascii="Arial" w:hAnsi="Arial" w:cs="Arial"/>
            <w:color w:val="00466E"/>
            <w:spacing w:val="2"/>
            <w:sz w:val="21"/>
            <w:szCs w:val="21"/>
          </w:rPr>
          <w:t>СанПиН 2.2.4.1329-03</w:t>
        </w:r>
      </w:hyperlink>
      <w:r>
        <w:rPr>
          <w:rFonts w:ascii="Arial" w:hAnsi="Arial" w:cs="Arial"/>
          <w:color w:val="2D2D2D"/>
          <w:spacing w:val="2"/>
          <w:sz w:val="21"/>
          <w:szCs w:val="21"/>
        </w:rPr>
        <w:t> Требования по защите персонала от воздействия импульсных электромагнитных полей</w:t>
      </w:r>
      <w:r>
        <w:rPr>
          <w:rFonts w:ascii="Arial" w:hAnsi="Arial" w:cs="Arial"/>
          <w:color w:val="2D2D2D"/>
          <w:spacing w:val="2"/>
          <w:sz w:val="21"/>
          <w:szCs w:val="21"/>
        </w:rPr>
        <w:br/>
      </w:r>
      <w:r>
        <w:rPr>
          <w:rFonts w:ascii="Arial" w:hAnsi="Arial" w:cs="Arial"/>
          <w:color w:val="2D2D2D"/>
          <w:spacing w:val="2"/>
          <w:sz w:val="21"/>
          <w:szCs w:val="21"/>
        </w:rPr>
        <w:br/>
      </w:r>
      <w:hyperlink r:id="rId121" w:history="1">
        <w:r>
          <w:rPr>
            <w:rStyle w:val="a5"/>
            <w:rFonts w:ascii="Arial" w:hAnsi="Arial" w:cs="Arial"/>
            <w:color w:val="00466E"/>
            <w:spacing w:val="2"/>
            <w:sz w:val="21"/>
            <w:szCs w:val="21"/>
          </w:rPr>
          <w:t>СанПиН 2.4.1.3049-13</w:t>
        </w:r>
      </w:hyperlink>
      <w:r>
        <w:rPr>
          <w:rFonts w:ascii="Arial" w:hAnsi="Arial" w:cs="Arial"/>
          <w:color w:val="2D2D2D"/>
          <w:spacing w:val="2"/>
          <w:sz w:val="21"/>
          <w:szCs w:val="21"/>
        </w:rPr>
        <w:t> Санитарно-эпидемиологические требования к устройству, содержанию и организации режима работы дошкольных образовательных организаций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22" w:history="1">
        <w:r>
          <w:rPr>
            <w:rStyle w:val="a5"/>
            <w:rFonts w:ascii="Arial" w:hAnsi="Arial" w:cs="Arial"/>
            <w:color w:val="00466E"/>
            <w:spacing w:val="2"/>
            <w:sz w:val="21"/>
            <w:szCs w:val="21"/>
          </w:rPr>
          <w:t>СанПиН 2.6.1.1192-03</w:t>
        </w:r>
      </w:hyperlink>
      <w:r>
        <w:rPr>
          <w:rFonts w:ascii="Arial" w:hAnsi="Arial" w:cs="Arial"/>
          <w:color w:val="2D2D2D"/>
          <w:spacing w:val="2"/>
          <w:sz w:val="21"/>
          <w:szCs w:val="21"/>
        </w:rPr>
        <w:t> Гигиенические требования к устройству и эксплуатации рентгеновских кабинетов, аппаратов и проведению рентгенологических исследований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23" w:history="1">
        <w:r>
          <w:rPr>
            <w:rStyle w:val="a5"/>
            <w:rFonts w:ascii="Arial" w:hAnsi="Arial" w:cs="Arial"/>
            <w:color w:val="00466E"/>
            <w:spacing w:val="2"/>
            <w:sz w:val="21"/>
            <w:szCs w:val="21"/>
          </w:rPr>
          <w:t>СанПиН 2.6.1.2523-09</w:t>
        </w:r>
      </w:hyperlink>
      <w:r>
        <w:rPr>
          <w:rFonts w:ascii="Arial" w:hAnsi="Arial" w:cs="Arial"/>
          <w:color w:val="2D2D2D"/>
          <w:spacing w:val="2"/>
          <w:sz w:val="21"/>
          <w:szCs w:val="21"/>
        </w:rPr>
        <w:t> Нормы радиационной безопасности (НРБ-99/2009)</w:t>
      </w:r>
      <w:r>
        <w:rPr>
          <w:rFonts w:ascii="Arial" w:hAnsi="Arial" w:cs="Arial"/>
          <w:color w:val="2D2D2D"/>
          <w:spacing w:val="2"/>
          <w:sz w:val="21"/>
          <w:szCs w:val="21"/>
        </w:rPr>
        <w:br/>
      </w:r>
      <w:r>
        <w:rPr>
          <w:rFonts w:ascii="Arial" w:hAnsi="Arial" w:cs="Arial"/>
          <w:color w:val="2D2D2D"/>
          <w:spacing w:val="2"/>
          <w:sz w:val="21"/>
          <w:szCs w:val="21"/>
        </w:rPr>
        <w:br/>
      </w:r>
      <w:hyperlink r:id="rId124" w:history="1">
        <w:r>
          <w:rPr>
            <w:rStyle w:val="a5"/>
            <w:rFonts w:ascii="Arial" w:hAnsi="Arial" w:cs="Arial"/>
            <w:color w:val="00466E"/>
            <w:spacing w:val="2"/>
            <w:sz w:val="21"/>
            <w:szCs w:val="21"/>
          </w:rPr>
          <w:t>СН 2.2.4/2.1.8.562-96</w:t>
        </w:r>
      </w:hyperlink>
      <w:r>
        <w:rPr>
          <w:rFonts w:ascii="Arial" w:hAnsi="Arial" w:cs="Arial"/>
          <w:color w:val="2D2D2D"/>
          <w:spacing w:val="2"/>
          <w:sz w:val="21"/>
          <w:szCs w:val="21"/>
        </w:rPr>
        <w:t> Шум на рабочих местах, в помещениях жилых, общественных зданий и на территории жилой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hyperlink r:id="rId125" w:history="1">
        <w:r>
          <w:rPr>
            <w:rStyle w:val="a5"/>
            <w:rFonts w:ascii="Arial" w:hAnsi="Arial" w:cs="Arial"/>
            <w:color w:val="00466E"/>
            <w:spacing w:val="2"/>
            <w:sz w:val="21"/>
            <w:szCs w:val="21"/>
          </w:rPr>
          <w:t>ГН 2.1.6.3492-17</w:t>
        </w:r>
      </w:hyperlink>
      <w:r>
        <w:rPr>
          <w:rFonts w:ascii="Arial" w:hAnsi="Arial" w:cs="Arial"/>
          <w:color w:val="2D2D2D"/>
          <w:spacing w:val="2"/>
          <w:sz w:val="21"/>
          <w:szCs w:val="21"/>
        </w:rPr>
        <w:t> Предельно допустимые концентрации (ПДК) загрязняющих веществ в атмосферном воздухе городских и сельских поселений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r>
        <w:rPr>
          <w:rFonts w:ascii="Arial" w:hAnsi="Arial" w:cs="Arial"/>
          <w:color w:val="2D2D2D"/>
          <w:spacing w:val="2"/>
          <w:sz w:val="21"/>
          <w:szCs w:val="21"/>
        </w:rPr>
        <w:lastRenderedPageBreak/>
        <w:t>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(Измененная редакция, </w:t>
      </w:r>
      <w:hyperlink r:id="rId126"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127"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3 Термины и определения</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В настоящем своде правил применены следующие термины с соответствующими определениями: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3.1 </w:t>
      </w:r>
      <w:r>
        <w:rPr>
          <w:rFonts w:ascii="Arial" w:hAnsi="Arial" w:cs="Arial"/>
          <w:b/>
          <w:bCs/>
          <w:color w:val="2D2D2D"/>
          <w:spacing w:val="2"/>
          <w:sz w:val="21"/>
          <w:szCs w:val="21"/>
        </w:rPr>
        <w:t>виды реконструкции:</w:t>
      </w:r>
      <w:r>
        <w:rPr>
          <w:rFonts w:ascii="Arial" w:hAnsi="Arial" w:cs="Arial"/>
          <w:color w:val="2D2D2D"/>
          <w:spacing w:val="2"/>
          <w:sz w:val="21"/>
          <w:szCs w:val="21"/>
        </w:rPr>
        <w:t> Виды градостроительной деятельности в городах: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3.1.1 </w:t>
      </w:r>
      <w:r>
        <w:rPr>
          <w:rFonts w:ascii="Arial" w:hAnsi="Arial" w:cs="Arial"/>
          <w:b/>
          <w:bCs/>
          <w:color w:val="2D2D2D"/>
          <w:spacing w:val="2"/>
          <w:sz w:val="21"/>
          <w:szCs w:val="21"/>
        </w:rPr>
        <w:t>регенерация:</w:t>
      </w:r>
      <w:r>
        <w:rPr>
          <w:rFonts w:ascii="Arial" w:hAnsi="Arial" w:cs="Arial"/>
          <w:color w:val="2D2D2D"/>
          <w:spacing w:val="2"/>
          <w:sz w:val="21"/>
          <w:szCs w:val="21"/>
        </w:rPr>
        <w:t> Сохранение и восстановление объектов культурного наследия и исторической среды.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3.1.2 </w:t>
      </w:r>
      <w:r>
        <w:rPr>
          <w:rFonts w:ascii="Arial" w:hAnsi="Arial" w:cs="Arial"/>
          <w:b/>
          <w:bCs/>
          <w:color w:val="2D2D2D"/>
          <w:spacing w:val="2"/>
          <w:sz w:val="21"/>
          <w:szCs w:val="21"/>
        </w:rPr>
        <w:t>ограниченные преобразования:</w:t>
      </w:r>
      <w:r>
        <w:rPr>
          <w:rFonts w:ascii="Arial" w:hAnsi="Arial" w:cs="Arial"/>
          <w:color w:val="2D2D2D"/>
          <w:spacing w:val="2"/>
          <w:sz w:val="21"/>
          <w:szCs w:val="21"/>
        </w:rPr>
        <w:t> Сохранение градостроительных качеств объектов культурного наследия и исторической среды и их развитие на основе исторических традиций.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3.1.3 </w:t>
      </w:r>
      <w:r>
        <w:rPr>
          <w:rFonts w:ascii="Arial" w:hAnsi="Arial" w:cs="Arial"/>
          <w:b/>
          <w:bCs/>
          <w:color w:val="2D2D2D"/>
          <w:spacing w:val="2"/>
          <w:sz w:val="21"/>
          <w:szCs w:val="21"/>
        </w:rPr>
        <w:t>активные преобразования:</w:t>
      </w:r>
      <w:r>
        <w:rPr>
          <w:rFonts w:ascii="Arial" w:hAnsi="Arial" w:cs="Arial"/>
          <w:color w:val="2D2D2D"/>
          <w:spacing w:val="2"/>
          <w:sz w:val="21"/>
          <w:szCs w:val="21"/>
        </w:rPr>
        <w:t> Изменение градостроительных качеств среды с частичным их сохранением.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3.2 </w:t>
      </w:r>
      <w:r>
        <w:rPr>
          <w:rFonts w:ascii="Arial" w:hAnsi="Arial" w:cs="Arial"/>
          <w:b/>
          <w:bCs/>
          <w:color w:val="2D2D2D"/>
          <w:spacing w:val="2"/>
          <w:sz w:val="21"/>
          <w:szCs w:val="21"/>
        </w:rPr>
        <w:t>гараж</w:t>
      </w:r>
      <w:r>
        <w:rPr>
          <w:rFonts w:ascii="Arial" w:hAnsi="Arial" w:cs="Arial"/>
          <w:color w:val="2D2D2D"/>
          <w:spacing w:val="2"/>
          <w:sz w:val="21"/>
          <w:szCs w:val="21"/>
        </w:rPr>
        <w:t> (здесь): Здание, предназначенное для длительного хранения, парковки, технического обслуживания автомобилей.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3.3 </w:t>
      </w:r>
      <w:r>
        <w:rPr>
          <w:rFonts w:ascii="Arial" w:hAnsi="Arial" w:cs="Arial"/>
          <w:b/>
          <w:bCs/>
          <w:color w:val="2D2D2D"/>
          <w:spacing w:val="2"/>
          <w:sz w:val="21"/>
          <w:szCs w:val="21"/>
        </w:rPr>
        <w:t>гараж-стоянка</w:t>
      </w:r>
      <w:r>
        <w:rPr>
          <w:rFonts w:ascii="Arial" w:hAnsi="Arial" w:cs="Arial"/>
          <w:color w:val="2D2D2D"/>
          <w:spacing w:val="2"/>
          <w:sz w:val="21"/>
          <w:szCs w:val="21"/>
        </w:rPr>
        <w:t> (здесь):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3.4 </w:t>
      </w:r>
      <w:r>
        <w:rPr>
          <w:rFonts w:ascii="Arial" w:hAnsi="Arial" w:cs="Arial"/>
          <w:b/>
          <w:bCs/>
          <w:color w:val="2D2D2D"/>
          <w:spacing w:val="2"/>
          <w:sz w:val="21"/>
          <w:szCs w:val="21"/>
        </w:rPr>
        <w:t>градостроительное зонирование:</w:t>
      </w:r>
      <w:r>
        <w:rPr>
          <w:rFonts w:ascii="Arial" w:hAnsi="Arial" w:cs="Arial"/>
          <w:color w:val="2D2D2D"/>
          <w:spacing w:val="2"/>
          <w:sz w:val="21"/>
          <w:szCs w:val="21"/>
        </w:rPr>
        <w:t xml:space="preserve"> Установление границ территориальных зон с регламентами их использования по функциональному назначению, параметрам застройки и </w:t>
      </w:r>
      <w:r>
        <w:rPr>
          <w:rFonts w:ascii="Arial" w:hAnsi="Arial" w:cs="Arial"/>
          <w:color w:val="2D2D2D"/>
          <w:spacing w:val="2"/>
          <w:sz w:val="21"/>
          <w:szCs w:val="21"/>
        </w:rPr>
        <w:lastRenderedPageBreak/>
        <w:t>ландшафтной организации.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3.5 </w:t>
      </w:r>
      <w:r>
        <w:rPr>
          <w:rFonts w:ascii="Arial" w:hAnsi="Arial" w:cs="Arial"/>
          <w:b/>
          <w:bCs/>
          <w:color w:val="2D2D2D"/>
          <w:spacing w:val="2"/>
          <w:sz w:val="21"/>
          <w:szCs w:val="21"/>
        </w:rPr>
        <w:t>градоформирующий потенциал наследия:</w:t>
      </w:r>
      <w:r>
        <w:rPr>
          <w:rFonts w:ascii="Arial" w:hAnsi="Arial" w:cs="Arial"/>
          <w:color w:val="2D2D2D"/>
          <w:spacing w:val="2"/>
          <w:sz w:val="21"/>
          <w:szCs w:val="21"/>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3.6 </w:t>
      </w:r>
      <w:r>
        <w:rPr>
          <w:rFonts w:ascii="Arial" w:hAnsi="Arial" w:cs="Arial"/>
          <w:b/>
          <w:bCs/>
          <w:color w:val="2D2D2D"/>
          <w:spacing w:val="2"/>
          <w:sz w:val="21"/>
          <w:szCs w:val="21"/>
        </w:rPr>
        <w:t>граница городского, сельского населенного пункта:</w:t>
      </w:r>
      <w:r>
        <w:rPr>
          <w:rFonts w:ascii="Arial" w:hAnsi="Arial" w:cs="Arial"/>
          <w:color w:val="2D2D2D"/>
          <w:spacing w:val="2"/>
          <w:sz w:val="21"/>
          <w:szCs w:val="21"/>
        </w:rPr>
        <w:t> Законодательно установленная линия, отделяющая земли городского или сельского населенного пункта от иных категорий земель.</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3.7 </w:t>
      </w:r>
      <w:r>
        <w:rPr>
          <w:rFonts w:ascii="Arial" w:hAnsi="Arial" w:cs="Arial"/>
          <w:b/>
          <w:bCs/>
          <w:color w:val="2D2D2D"/>
          <w:spacing w:val="2"/>
          <w:sz w:val="21"/>
          <w:szCs w:val="21"/>
        </w:rPr>
        <w:t>гостевая стоянка автомобилей:</w:t>
      </w:r>
      <w:r>
        <w:rPr>
          <w:rFonts w:ascii="Arial" w:hAnsi="Arial" w:cs="Arial"/>
          <w:color w:val="2D2D2D"/>
          <w:spacing w:val="2"/>
          <w:sz w:val="21"/>
          <w:szCs w:val="21"/>
        </w:rPr>
        <w:t> Открытая площадка, предназначенная для парковки легковых автомобилей посетителей жилых зон.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3.8 </w:t>
      </w:r>
      <w:r>
        <w:rPr>
          <w:rFonts w:ascii="Arial" w:hAnsi="Arial" w:cs="Arial"/>
          <w:b/>
          <w:bCs/>
          <w:color w:val="2D2D2D"/>
          <w:spacing w:val="2"/>
          <w:sz w:val="21"/>
          <w:szCs w:val="21"/>
        </w:rPr>
        <w:t>естественная экологическая система (экосистема):</w:t>
      </w:r>
      <w:r>
        <w:rPr>
          <w:rFonts w:ascii="Arial" w:hAnsi="Arial" w:cs="Arial"/>
          <w:color w:val="2D2D2D"/>
          <w:spacing w:val="2"/>
          <w:sz w:val="21"/>
          <w:szCs w:val="21"/>
        </w:rPr>
        <w:t>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3.9 </w:t>
      </w:r>
      <w:r>
        <w:rPr>
          <w:rFonts w:ascii="Arial" w:hAnsi="Arial" w:cs="Arial"/>
          <w:b/>
          <w:bCs/>
          <w:color w:val="2D2D2D"/>
          <w:spacing w:val="2"/>
          <w:sz w:val="21"/>
          <w:szCs w:val="21"/>
        </w:rPr>
        <w:t>жилой район:</w:t>
      </w:r>
      <w:r>
        <w:rPr>
          <w:rFonts w:ascii="Arial" w:hAnsi="Arial" w:cs="Arial"/>
          <w:color w:val="2D2D2D"/>
          <w:spacing w:val="2"/>
          <w:sz w:val="21"/>
          <w:szCs w:val="21"/>
        </w:rPr>
        <w:t>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3.10 </w:t>
      </w:r>
      <w:r>
        <w:rPr>
          <w:rFonts w:ascii="Arial" w:hAnsi="Arial" w:cs="Arial"/>
          <w:b/>
          <w:bCs/>
          <w:color w:val="2D2D2D"/>
          <w:spacing w:val="2"/>
          <w:sz w:val="21"/>
          <w:szCs w:val="21"/>
        </w:rPr>
        <w:t>зеленая зона:</w:t>
      </w:r>
      <w:r>
        <w:rPr>
          <w:rFonts w:ascii="Arial" w:hAnsi="Arial" w:cs="Arial"/>
          <w:color w:val="2D2D2D"/>
          <w:spacing w:val="2"/>
          <w:sz w:val="21"/>
          <w:szCs w:val="21"/>
        </w:rPr>
        <w:t>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3.11 </w:t>
      </w:r>
      <w:r>
        <w:rPr>
          <w:rFonts w:ascii="Arial" w:hAnsi="Arial" w:cs="Arial"/>
          <w:b/>
          <w:bCs/>
          <w:color w:val="2D2D2D"/>
          <w:spacing w:val="2"/>
          <w:sz w:val="21"/>
          <w:szCs w:val="21"/>
        </w:rPr>
        <w:t>зона коттеджной застройки:</w:t>
      </w:r>
      <w:r>
        <w:rPr>
          <w:rFonts w:ascii="Arial" w:hAnsi="Arial" w:cs="Arial"/>
          <w:color w:val="2D2D2D"/>
          <w:spacing w:val="2"/>
          <w:sz w:val="21"/>
          <w:szCs w:val="21"/>
        </w:rPr>
        <w:t> Территории, на которых размещаются отдельно стоящие одноквартирные 1-2-3-этажные жилые дома с участками, как правило, от 800 до 1200 м</w:t>
      </w:r>
      <w:r>
        <w:rPr>
          <w:rFonts w:ascii="Arial"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и более, как правило, не предназначенными для осуществления активной сельскохозяйственной деятельности.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3.12 </w:t>
      </w:r>
      <w:r>
        <w:rPr>
          <w:rFonts w:ascii="Arial" w:hAnsi="Arial" w:cs="Arial"/>
          <w:b/>
          <w:bCs/>
          <w:color w:val="2D2D2D"/>
          <w:spacing w:val="2"/>
          <w:sz w:val="21"/>
          <w:szCs w:val="21"/>
        </w:rPr>
        <w:t>зона (район) застройки:</w:t>
      </w:r>
      <w:r>
        <w:rPr>
          <w:rFonts w:ascii="Arial" w:hAnsi="Arial" w:cs="Arial"/>
          <w:color w:val="2D2D2D"/>
          <w:spacing w:val="2"/>
          <w:sz w:val="21"/>
          <w:szCs w:val="21"/>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3.13 </w:t>
      </w:r>
      <w:r>
        <w:rPr>
          <w:rFonts w:ascii="Arial" w:hAnsi="Arial" w:cs="Arial"/>
          <w:b/>
          <w:bCs/>
          <w:color w:val="2D2D2D"/>
          <w:spacing w:val="2"/>
          <w:sz w:val="21"/>
          <w:szCs w:val="21"/>
        </w:rPr>
        <w:t>зона усадебной застройки:</w:t>
      </w:r>
      <w:r>
        <w:rPr>
          <w:rFonts w:ascii="Arial" w:hAnsi="Arial" w:cs="Arial"/>
          <w:color w:val="2D2D2D"/>
          <w:spacing w:val="2"/>
          <w:sz w:val="21"/>
          <w:szCs w:val="21"/>
        </w:rPr>
        <w:t> Территория, занятая преимущественно одно-, двухквартирными одно-, двухэтажными жилыми домами с хозяйственными постройками на участках от 1000 до 2000 м</w:t>
      </w:r>
      <w:r>
        <w:rPr>
          <w:rFonts w:ascii="Arial" w:hAnsi="Arial" w:cs="Arial"/>
          <w:color w:val="2D2D2D"/>
          <w:spacing w:val="2"/>
          <w:sz w:val="21"/>
          <w:szCs w:val="21"/>
        </w:rPr>
        <w:pict>
          <v:shape id="_x0000_i102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и более, предназначенными для садоводства, огородничества, а также в разрешенных случаях для содержания скота.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3.14</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зоны с особыми условиями использования территорий:</w:t>
            </w:r>
            <w:r>
              <w:rPr>
                <w:color w:val="2D2D2D"/>
                <w:sz w:val="21"/>
                <w:szCs w:val="21"/>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w:t>
            </w:r>
            <w:r>
              <w:rPr>
                <w:color w:val="2D2D2D"/>
                <w:sz w:val="21"/>
                <w:szCs w:val="21"/>
              </w:rPr>
              <w:lastRenderedPageBreak/>
              <w:t>зоны, устанавливаемые в соответствии с законодательством Российской Федерации.</w:t>
            </w:r>
            <w:r>
              <w:rPr>
                <w:color w:val="2D2D2D"/>
                <w:sz w:val="21"/>
                <w:szCs w:val="21"/>
              </w:rPr>
              <w:br/>
            </w:r>
            <w:r>
              <w:rPr>
                <w:color w:val="2D2D2D"/>
                <w:sz w:val="21"/>
                <w:szCs w:val="21"/>
              </w:rPr>
              <w:br/>
            </w:r>
            <w:hyperlink r:id="rId128" w:history="1">
              <w:r>
                <w:rPr>
                  <w:rStyle w:val="a5"/>
                  <w:color w:val="00466E"/>
                  <w:sz w:val="21"/>
                  <w:szCs w:val="21"/>
                </w:rPr>
                <w:t>[1</w:t>
              </w:r>
            </w:hyperlink>
            <w:r>
              <w:rPr>
                <w:color w:val="2D2D2D"/>
                <w:sz w:val="21"/>
                <w:szCs w:val="21"/>
              </w:rPr>
              <w:t>, статья 1, часть 4]</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12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3.15 </w:t>
      </w:r>
      <w:r>
        <w:rPr>
          <w:rFonts w:ascii="Arial" w:hAnsi="Arial" w:cs="Arial"/>
          <w:b/>
          <w:bCs/>
          <w:color w:val="2D2D2D"/>
          <w:spacing w:val="2"/>
          <w:sz w:val="21"/>
          <w:szCs w:val="21"/>
        </w:rPr>
        <w:t>зоны (территории) исторической застройки:</w:t>
      </w:r>
      <w:r>
        <w:rPr>
          <w:rFonts w:ascii="Arial" w:hAnsi="Arial" w:cs="Arial"/>
          <w:color w:val="2D2D2D"/>
          <w:spacing w:val="2"/>
          <w:sz w:val="21"/>
          <w:szCs w:val="21"/>
        </w:rPr>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3.16 </w:t>
      </w:r>
      <w:r>
        <w:rPr>
          <w:rFonts w:ascii="Arial" w:hAnsi="Arial" w:cs="Arial"/>
          <w:b/>
          <w:bCs/>
          <w:color w:val="2D2D2D"/>
          <w:spacing w:val="2"/>
          <w:sz w:val="21"/>
          <w:szCs w:val="21"/>
        </w:rPr>
        <w:t>историческая среда:</w:t>
      </w:r>
      <w:r>
        <w:rPr>
          <w:rFonts w:ascii="Arial" w:hAnsi="Arial" w:cs="Arial"/>
          <w:color w:val="2D2D2D"/>
          <w:spacing w:val="2"/>
          <w:sz w:val="21"/>
          <w:szCs w:val="21"/>
        </w:rPr>
        <w:t> Городская среда, сложившаяся в районах исторической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3.16а </w:t>
      </w:r>
      <w:r>
        <w:rPr>
          <w:rFonts w:ascii="Arial" w:hAnsi="Arial" w:cs="Arial"/>
          <w:b/>
          <w:bCs/>
          <w:color w:val="2D2D2D"/>
          <w:spacing w:val="2"/>
          <w:sz w:val="21"/>
          <w:szCs w:val="21"/>
        </w:rPr>
        <w:t>квартал:</w:t>
      </w:r>
      <w:r>
        <w:rPr>
          <w:rFonts w:ascii="Arial" w:hAnsi="Arial" w:cs="Arial"/>
          <w:color w:val="2D2D2D"/>
          <w:spacing w:val="2"/>
          <w:sz w:val="21"/>
          <w:szCs w:val="21"/>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r>
        <w:rPr>
          <w:rFonts w:ascii="Arial" w:hAnsi="Arial" w:cs="Arial"/>
          <w:color w:val="2D2D2D"/>
          <w:spacing w:val="2"/>
          <w:sz w:val="21"/>
          <w:szCs w:val="21"/>
        </w:rPr>
        <w:br/>
      </w:r>
      <w:r>
        <w:rPr>
          <w:rFonts w:ascii="Arial" w:hAnsi="Arial" w:cs="Arial"/>
          <w:color w:val="2D2D2D"/>
          <w:spacing w:val="2"/>
          <w:sz w:val="21"/>
          <w:szCs w:val="21"/>
        </w:rPr>
        <w:br/>
        <w:t>(Введен дополнительно, </w:t>
      </w:r>
      <w:hyperlink r:id="rId13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3.17</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красные линии:</w:t>
            </w:r>
            <w:r>
              <w:rPr>
                <w:color w:val="2D2D2D"/>
                <w:sz w:val="21"/>
                <w:szCs w:val="21"/>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color w:val="2D2D2D"/>
                <w:sz w:val="21"/>
                <w:szCs w:val="21"/>
              </w:rPr>
              <w:br/>
            </w:r>
            <w:r>
              <w:rPr>
                <w:color w:val="2D2D2D"/>
                <w:sz w:val="21"/>
                <w:szCs w:val="21"/>
              </w:rPr>
              <w:br/>
            </w:r>
            <w:hyperlink r:id="rId131" w:history="1">
              <w:r>
                <w:rPr>
                  <w:rStyle w:val="a5"/>
                  <w:color w:val="00466E"/>
                  <w:sz w:val="21"/>
                  <w:szCs w:val="21"/>
                </w:rPr>
                <w:t>[1</w:t>
              </w:r>
            </w:hyperlink>
            <w:r>
              <w:rPr>
                <w:color w:val="2D2D2D"/>
                <w:sz w:val="21"/>
                <w:szCs w:val="21"/>
              </w:rPr>
              <w:t>, статья 1, часть 11]</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13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3.18 </w:t>
      </w:r>
      <w:r>
        <w:rPr>
          <w:rFonts w:ascii="Arial" w:hAnsi="Arial" w:cs="Arial"/>
          <w:b/>
          <w:bCs/>
          <w:color w:val="2D2D2D"/>
          <w:spacing w:val="2"/>
          <w:sz w:val="21"/>
          <w:szCs w:val="21"/>
        </w:rPr>
        <w:t>линия регулирования застройки:</w:t>
      </w:r>
      <w:r>
        <w:rPr>
          <w:rFonts w:ascii="Arial" w:hAnsi="Arial" w:cs="Arial"/>
          <w:color w:val="2D2D2D"/>
          <w:spacing w:val="2"/>
          <w:sz w:val="21"/>
          <w:szCs w:val="21"/>
        </w:rPr>
        <w:t> Граница застройки, устанавливаемая при размещении зданий, строений и сооружений, с отступом от красной линии или границ земельного участка.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3.19 </w:t>
      </w:r>
      <w:r>
        <w:rPr>
          <w:rFonts w:ascii="Arial" w:hAnsi="Arial" w:cs="Arial"/>
          <w:b/>
          <w:bCs/>
          <w:color w:val="2D2D2D"/>
          <w:spacing w:val="2"/>
          <w:sz w:val="21"/>
          <w:szCs w:val="21"/>
        </w:rPr>
        <w:t>межмагистральные территории:</w:t>
      </w:r>
      <w:r>
        <w:rPr>
          <w:rFonts w:ascii="Arial" w:hAnsi="Arial" w:cs="Arial"/>
          <w:color w:val="2D2D2D"/>
          <w:spacing w:val="2"/>
          <w:sz w:val="21"/>
          <w:szCs w:val="21"/>
        </w:rPr>
        <w:t>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3.20 </w:t>
      </w:r>
      <w:r>
        <w:rPr>
          <w:rFonts w:ascii="Arial" w:hAnsi="Arial" w:cs="Arial"/>
          <w:b/>
          <w:bCs/>
          <w:color w:val="2D2D2D"/>
          <w:spacing w:val="2"/>
          <w:sz w:val="21"/>
          <w:szCs w:val="21"/>
        </w:rPr>
        <w:t>микрорайон:</w:t>
      </w:r>
      <w:r>
        <w:rPr>
          <w:rFonts w:ascii="Arial" w:hAnsi="Arial" w:cs="Arial"/>
          <w:color w:val="2D2D2D"/>
          <w:spacing w:val="2"/>
          <w:sz w:val="21"/>
          <w:szCs w:val="21"/>
        </w:rPr>
        <w:t>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3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3.21 </w:t>
      </w:r>
      <w:r>
        <w:rPr>
          <w:rFonts w:ascii="Arial" w:hAnsi="Arial" w:cs="Arial"/>
          <w:b/>
          <w:bCs/>
          <w:color w:val="2D2D2D"/>
          <w:spacing w:val="2"/>
          <w:sz w:val="21"/>
          <w:szCs w:val="21"/>
        </w:rPr>
        <w:t>морфотипы:</w:t>
      </w:r>
      <w:r>
        <w:rPr>
          <w:rFonts w:ascii="Arial" w:hAnsi="Arial" w:cs="Arial"/>
          <w:color w:val="2D2D2D"/>
          <w:spacing w:val="2"/>
          <w:sz w:val="21"/>
          <w:szCs w:val="21"/>
        </w:rPr>
        <w:t> Типы застройки, сложившиеся в период эволюционного развития города.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3.22 </w:t>
      </w:r>
      <w:r>
        <w:rPr>
          <w:rFonts w:ascii="Arial" w:hAnsi="Arial" w:cs="Arial"/>
          <w:b/>
          <w:bCs/>
          <w:color w:val="2D2D2D"/>
          <w:spacing w:val="2"/>
          <w:sz w:val="21"/>
          <w:szCs w:val="21"/>
        </w:rPr>
        <w:t>нарушенная историческая среда:</w:t>
      </w:r>
      <w:r>
        <w:rPr>
          <w:rFonts w:ascii="Arial" w:hAnsi="Arial" w:cs="Arial"/>
          <w:color w:val="2D2D2D"/>
          <w:spacing w:val="2"/>
          <w:sz w:val="21"/>
          <w:szCs w:val="21"/>
        </w:rPr>
        <w:t> Среда, характеристики которой не соответствуют исторической.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3.23 </w:t>
      </w:r>
      <w:r>
        <w:rPr>
          <w:rFonts w:ascii="Arial" w:hAnsi="Arial" w:cs="Arial"/>
          <w:b/>
          <w:bCs/>
          <w:color w:val="2D2D2D"/>
          <w:spacing w:val="2"/>
          <w:sz w:val="21"/>
          <w:szCs w:val="21"/>
        </w:rPr>
        <w:t>озелененные территории:</w:t>
      </w:r>
      <w:r>
        <w:rPr>
          <w:rFonts w:ascii="Arial" w:hAnsi="Arial" w:cs="Arial"/>
          <w:color w:val="2D2D2D"/>
          <w:spacing w:val="2"/>
          <w:sz w:val="21"/>
          <w:szCs w:val="21"/>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3.24 </w:t>
      </w:r>
      <w:r>
        <w:rPr>
          <w:rFonts w:ascii="Arial" w:hAnsi="Arial" w:cs="Arial"/>
          <w:b/>
          <w:bCs/>
          <w:color w:val="2D2D2D"/>
          <w:spacing w:val="2"/>
          <w:sz w:val="21"/>
          <w:szCs w:val="21"/>
        </w:rPr>
        <w:t>особо охраняемые природные территории;</w:t>
      </w:r>
      <w:r>
        <w:rPr>
          <w:rFonts w:ascii="Arial" w:hAnsi="Arial" w:cs="Arial"/>
          <w:color w:val="2D2D2D"/>
          <w:spacing w:val="2"/>
          <w:sz w:val="21"/>
          <w:szCs w:val="21"/>
        </w:rPr>
        <w:t>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3.25</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парковка (парковочное место):</w:t>
            </w:r>
            <w:r>
              <w:rPr>
                <w:color w:val="2D2D2D"/>
                <w:sz w:val="21"/>
                <w:szCs w:val="21"/>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color w:val="2D2D2D"/>
                <w:sz w:val="21"/>
                <w:szCs w:val="21"/>
              </w:rPr>
              <w:br/>
            </w:r>
            <w:r>
              <w:rPr>
                <w:color w:val="2D2D2D"/>
                <w:sz w:val="21"/>
                <w:szCs w:val="21"/>
              </w:rPr>
              <w:br/>
            </w:r>
            <w:hyperlink r:id="rId134" w:history="1">
              <w:r>
                <w:rPr>
                  <w:rStyle w:val="a5"/>
                  <w:color w:val="00466E"/>
                  <w:sz w:val="21"/>
                  <w:szCs w:val="21"/>
                </w:rPr>
                <w:t>[1</w:t>
              </w:r>
            </w:hyperlink>
            <w:r>
              <w:rPr>
                <w:color w:val="2D2D2D"/>
                <w:sz w:val="21"/>
                <w:szCs w:val="21"/>
              </w:rPr>
              <w:t>, статья 1, часть 21]</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13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3.26 </w:t>
      </w:r>
      <w:r>
        <w:rPr>
          <w:rFonts w:ascii="Arial" w:hAnsi="Arial" w:cs="Arial"/>
          <w:b/>
          <w:bCs/>
          <w:color w:val="2D2D2D"/>
          <w:spacing w:val="2"/>
          <w:sz w:val="21"/>
          <w:szCs w:val="21"/>
        </w:rPr>
        <w:t>пешеходная зона:</w:t>
      </w:r>
      <w:r>
        <w:rPr>
          <w:rFonts w:ascii="Arial" w:hAnsi="Arial" w:cs="Arial"/>
          <w:color w:val="2D2D2D"/>
          <w:spacing w:val="2"/>
          <w:sz w:val="21"/>
          <w:szCs w:val="21"/>
        </w:rPr>
        <w:t>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3.26а </w:t>
      </w:r>
      <w:r>
        <w:rPr>
          <w:rFonts w:ascii="Arial" w:hAnsi="Arial" w:cs="Arial"/>
          <w:b/>
          <w:bCs/>
          <w:color w:val="2D2D2D"/>
          <w:spacing w:val="2"/>
          <w:sz w:val="21"/>
          <w:szCs w:val="21"/>
        </w:rPr>
        <w:t>пешеходные галереи:</w:t>
      </w:r>
      <w:r>
        <w:rPr>
          <w:rFonts w:ascii="Arial" w:hAnsi="Arial" w:cs="Arial"/>
          <w:color w:val="2D2D2D"/>
          <w:spacing w:val="2"/>
          <w:sz w:val="21"/>
          <w:szCs w:val="21"/>
        </w:rPr>
        <w:t>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3.26б </w:t>
      </w:r>
      <w:r>
        <w:rPr>
          <w:rFonts w:ascii="Arial" w:hAnsi="Arial" w:cs="Arial"/>
          <w:b/>
          <w:bCs/>
          <w:color w:val="2D2D2D"/>
          <w:spacing w:val="2"/>
          <w:sz w:val="21"/>
          <w:szCs w:val="21"/>
        </w:rPr>
        <w:t>пешеходные эспланады:</w:t>
      </w:r>
      <w:r>
        <w:rPr>
          <w:rFonts w:ascii="Arial" w:hAnsi="Arial" w:cs="Arial"/>
          <w:color w:val="2D2D2D"/>
          <w:spacing w:val="2"/>
          <w:sz w:val="21"/>
          <w:szCs w:val="21"/>
        </w:rPr>
        <w:t>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3.26в </w:t>
      </w:r>
      <w:r>
        <w:rPr>
          <w:rFonts w:ascii="Arial" w:hAnsi="Arial" w:cs="Arial"/>
          <w:b/>
          <w:bCs/>
          <w:color w:val="2D2D2D"/>
          <w:spacing w:val="2"/>
          <w:sz w:val="21"/>
          <w:szCs w:val="21"/>
        </w:rPr>
        <w:t>площадь</w:t>
      </w:r>
      <w:r>
        <w:rPr>
          <w:rFonts w:ascii="Arial" w:hAnsi="Arial" w:cs="Arial"/>
          <w:color w:val="2D2D2D"/>
          <w:spacing w:val="2"/>
          <w:sz w:val="21"/>
          <w:szCs w:val="21"/>
        </w:rPr>
        <w:t> (</w:t>
      </w:r>
      <w:r>
        <w:rPr>
          <w:rFonts w:ascii="Arial" w:hAnsi="Arial" w:cs="Arial"/>
          <w:i/>
          <w:iCs/>
          <w:color w:val="2D2D2D"/>
          <w:spacing w:val="2"/>
          <w:sz w:val="21"/>
          <w:szCs w:val="21"/>
        </w:rPr>
        <w:t>здесь</w:t>
      </w:r>
      <w:r>
        <w:rPr>
          <w:rFonts w:ascii="Arial" w:hAnsi="Arial" w:cs="Arial"/>
          <w:color w:val="2D2D2D"/>
          <w:spacing w:val="2"/>
          <w:sz w:val="21"/>
          <w:szCs w:val="21"/>
        </w:rPr>
        <w:t>): Открытое организованное пространство на улично-дорожной сети населенных пунктов, предназначенное для движения транспорта и (или) пешеходов.</w:t>
      </w:r>
      <w:r>
        <w:rPr>
          <w:rFonts w:ascii="Arial" w:hAnsi="Arial" w:cs="Arial"/>
          <w:color w:val="2D2D2D"/>
          <w:spacing w:val="2"/>
          <w:sz w:val="21"/>
          <w:szCs w:val="21"/>
        </w:rPr>
        <w:br/>
      </w:r>
      <w:r>
        <w:rPr>
          <w:rFonts w:ascii="Arial" w:hAnsi="Arial" w:cs="Arial"/>
          <w:color w:val="2D2D2D"/>
          <w:spacing w:val="2"/>
          <w:sz w:val="21"/>
          <w:szCs w:val="21"/>
        </w:rPr>
        <w:br/>
        <w:t>3.26а-3.26в. (Введены дополнительно, </w:t>
      </w:r>
      <w:hyperlink r:id="rId136"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3.27 </w:t>
      </w:r>
      <w:r>
        <w:rPr>
          <w:rFonts w:ascii="Arial" w:hAnsi="Arial" w:cs="Arial"/>
          <w:b/>
          <w:bCs/>
          <w:color w:val="2D2D2D"/>
          <w:spacing w:val="2"/>
          <w:sz w:val="21"/>
          <w:szCs w:val="21"/>
        </w:rPr>
        <w:t>примагистральная территория:</w:t>
      </w:r>
      <w:r>
        <w:rPr>
          <w:rFonts w:ascii="Arial" w:hAnsi="Arial" w:cs="Arial"/>
          <w:color w:val="2D2D2D"/>
          <w:spacing w:val="2"/>
          <w:sz w:val="21"/>
          <w:szCs w:val="21"/>
        </w:rPr>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3.28 </w:t>
      </w:r>
      <w:r>
        <w:rPr>
          <w:rFonts w:ascii="Arial" w:hAnsi="Arial" w:cs="Arial"/>
          <w:b/>
          <w:bCs/>
          <w:color w:val="2D2D2D"/>
          <w:spacing w:val="2"/>
          <w:sz w:val="21"/>
          <w:szCs w:val="21"/>
        </w:rPr>
        <w:t>природно-антропогенный объект:</w:t>
      </w:r>
      <w:r>
        <w:rPr>
          <w:rFonts w:ascii="Arial" w:hAnsi="Arial" w:cs="Arial"/>
          <w:color w:val="2D2D2D"/>
          <w:spacing w:val="2"/>
          <w:sz w:val="21"/>
          <w:szCs w:val="21"/>
        </w:rPr>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3.29 </w:t>
      </w:r>
      <w:r>
        <w:rPr>
          <w:rFonts w:ascii="Arial" w:hAnsi="Arial" w:cs="Arial"/>
          <w:b/>
          <w:bCs/>
          <w:color w:val="2D2D2D"/>
          <w:spacing w:val="2"/>
          <w:sz w:val="21"/>
          <w:szCs w:val="21"/>
        </w:rPr>
        <w:t>природные территории:</w:t>
      </w:r>
      <w:r>
        <w:rPr>
          <w:rFonts w:ascii="Arial" w:hAnsi="Arial" w:cs="Arial"/>
          <w:color w:val="2D2D2D"/>
          <w:spacing w:val="2"/>
          <w:sz w:val="21"/>
          <w:szCs w:val="21"/>
        </w:rPr>
        <w:t>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r>
        <w:rPr>
          <w:rFonts w:ascii="Arial" w:hAnsi="Arial" w:cs="Arial"/>
          <w:color w:val="2D2D2D"/>
          <w:spacing w:val="2"/>
          <w:sz w:val="21"/>
          <w:szCs w:val="21"/>
        </w:rPr>
        <w:br/>
      </w:r>
      <w:r>
        <w:rPr>
          <w:rFonts w:ascii="Arial" w:hAnsi="Arial" w:cs="Arial"/>
          <w:color w:val="2D2D2D"/>
          <w:spacing w:val="2"/>
          <w:sz w:val="21"/>
          <w:szCs w:val="21"/>
        </w:rPr>
        <w:br/>
        <w:t>Примечание - Природные территории имеют преимущественно природоохранное, средообразующее, ресурсосберегающее, оздоровительное и рекреационное значение.</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3.30 </w:t>
      </w:r>
      <w:r>
        <w:rPr>
          <w:rFonts w:ascii="Arial" w:hAnsi="Arial" w:cs="Arial"/>
          <w:b/>
          <w:bCs/>
          <w:color w:val="2D2D2D"/>
          <w:spacing w:val="2"/>
          <w:sz w:val="21"/>
          <w:szCs w:val="21"/>
        </w:rPr>
        <w:t>природный объект:</w:t>
      </w:r>
      <w:r>
        <w:rPr>
          <w:rFonts w:ascii="Arial" w:hAnsi="Arial" w:cs="Arial"/>
          <w:color w:val="2D2D2D"/>
          <w:spacing w:val="2"/>
          <w:sz w:val="21"/>
          <w:szCs w:val="21"/>
        </w:rPr>
        <w:t> Естественная экологическая система, природный ландшафт и составляющие их элементы, сохранившие свои природные свойства.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3.31 </w:t>
      </w:r>
      <w:r>
        <w:rPr>
          <w:rFonts w:ascii="Arial" w:hAnsi="Arial" w:cs="Arial"/>
          <w:b/>
          <w:bCs/>
          <w:color w:val="2D2D2D"/>
          <w:spacing w:val="2"/>
          <w:sz w:val="21"/>
          <w:szCs w:val="21"/>
        </w:rPr>
        <w:t>специальные полигоны:</w:t>
      </w:r>
      <w:r>
        <w:rPr>
          <w:rFonts w:ascii="Arial" w:hAnsi="Arial" w:cs="Arial"/>
          <w:color w:val="2D2D2D"/>
          <w:spacing w:val="2"/>
          <w:sz w:val="21"/>
          <w:szCs w:val="21"/>
        </w:rPr>
        <w:t>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нефтестоков, твердых горючих отходов и др.).</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3.32 </w:t>
      </w:r>
      <w:r>
        <w:rPr>
          <w:rFonts w:ascii="Arial" w:hAnsi="Arial" w:cs="Arial"/>
          <w:b/>
          <w:bCs/>
          <w:color w:val="2D2D2D"/>
          <w:spacing w:val="2"/>
          <w:sz w:val="21"/>
          <w:szCs w:val="21"/>
        </w:rPr>
        <w:t>стоянка автомобилей</w:t>
      </w:r>
      <w:r>
        <w:rPr>
          <w:rFonts w:ascii="Arial" w:hAnsi="Arial" w:cs="Arial"/>
          <w:color w:val="2D2D2D"/>
          <w:spacing w:val="2"/>
          <w:sz w:val="21"/>
          <w:szCs w:val="21"/>
        </w:rPr>
        <w:t> (здесь): Открытая площадка, предназначенная для хранения и (или) паркования автомобилей.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3.33 </w:t>
      </w:r>
      <w:r>
        <w:rPr>
          <w:rFonts w:ascii="Arial" w:hAnsi="Arial" w:cs="Arial"/>
          <w:b/>
          <w:bCs/>
          <w:color w:val="2D2D2D"/>
          <w:spacing w:val="2"/>
          <w:sz w:val="21"/>
          <w:szCs w:val="21"/>
        </w:rPr>
        <w:t>территории природного комплекса (ПК) города, сельского населенного пункта:</w:t>
      </w:r>
      <w:r>
        <w:rPr>
          <w:rFonts w:ascii="Arial" w:hAnsi="Arial" w:cs="Arial"/>
          <w:color w:val="2D2D2D"/>
          <w:spacing w:val="2"/>
          <w:sz w:val="21"/>
          <w:szCs w:val="21"/>
        </w:rPr>
        <w:t>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3.34 </w:t>
      </w:r>
      <w:r>
        <w:rPr>
          <w:rFonts w:ascii="Arial" w:hAnsi="Arial" w:cs="Arial"/>
          <w:b/>
          <w:bCs/>
          <w:color w:val="2D2D2D"/>
          <w:spacing w:val="2"/>
          <w:sz w:val="21"/>
          <w:szCs w:val="21"/>
        </w:rPr>
        <w:t>транспортная инфраструктура:</w:t>
      </w:r>
      <w:r>
        <w:rPr>
          <w:rFonts w:ascii="Arial" w:hAnsi="Arial" w:cs="Arial"/>
          <w:color w:val="2D2D2D"/>
          <w:spacing w:val="2"/>
          <w:sz w:val="21"/>
          <w:szCs w:val="21"/>
        </w:rPr>
        <w:t>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3.35</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транспортно-пересадочный узел:</w:t>
            </w:r>
            <w:r>
              <w:rPr>
                <w:color w:val="2D2D2D"/>
                <w:sz w:val="21"/>
                <w:szCs w:val="21"/>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w:t>
            </w:r>
            <w:r>
              <w:rPr>
                <w:color w:val="2D2D2D"/>
                <w:sz w:val="21"/>
                <w:szCs w:val="21"/>
              </w:rPr>
              <w:lastRenderedPageBreak/>
              <w:t>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r>
              <w:rPr>
                <w:color w:val="2D2D2D"/>
                <w:sz w:val="21"/>
                <w:szCs w:val="21"/>
              </w:rPr>
              <w:br/>
            </w:r>
            <w:r>
              <w:rPr>
                <w:color w:val="2D2D2D"/>
                <w:sz w:val="21"/>
                <w:szCs w:val="21"/>
              </w:rPr>
              <w:br/>
            </w:r>
            <w:hyperlink r:id="rId137" w:history="1">
              <w:r>
                <w:rPr>
                  <w:rStyle w:val="a5"/>
                  <w:color w:val="00466E"/>
                  <w:sz w:val="21"/>
                  <w:szCs w:val="21"/>
                </w:rPr>
                <w:t>[1</w:t>
              </w:r>
            </w:hyperlink>
            <w:r>
              <w:rPr>
                <w:color w:val="2D2D2D"/>
                <w:sz w:val="21"/>
                <w:szCs w:val="21"/>
              </w:rPr>
              <w:t>, статья 1, часть 25]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13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3.35а </w:t>
      </w:r>
      <w:r>
        <w:rPr>
          <w:rFonts w:ascii="Arial" w:hAnsi="Arial" w:cs="Arial"/>
          <w:b/>
          <w:bCs/>
          <w:color w:val="2D2D2D"/>
          <w:spacing w:val="2"/>
          <w:sz w:val="21"/>
          <w:szCs w:val="21"/>
        </w:rPr>
        <w:t>тротуар:</w:t>
      </w:r>
      <w:r>
        <w:rPr>
          <w:rFonts w:ascii="Arial" w:hAnsi="Arial" w:cs="Arial"/>
          <w:color w:val="2D2D2D"/>
          <w:spacing w:val="2"/>
          <w:sz w:val="21"/>
          <w:szCs w:val="21"/>
        </w:rPr>
        <w:t>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Pr>
          <w:rFonts w:ascii="Arial" w:hAnsi="Arial" w:cs="Arial"/>
          <w:color w:val="2D2D2D"/>
          <w:spacing w:val="2"/>
          <w:sz w:val="21"/>
          <w:szCs w:val="21"/>
        </w:rPr>
        <w:br/>
      </w:r>
      <w:r>
        <w:rPr>
          <w:rFonts w:ascii="Arial" w:hAnsi="Arial" w:cs="Arial"/>
          <w:color w:val="2D2D2D"/>
          <w:spacing w:val="2"/>
          <w:sz w:val="21"/>
          <w:szCs w:val="21"/>
        </w:rPr>
        <w:br/>
        <w:t>(Введен дополнительно, </w:t>
      </w:r>
      <w:hyperlink r:id="rId139"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3.36 </w:t>
      </w:r>
      <w:r>
        <w:rPr>
          <w:rFonts w:ascii="Arial" w:hAnsi="Arial" w:cs="Arial"/>
          <w:b/>
          <w:bCs/>
          <w:color w:val="2D2D2D"/>
          <w:spacing w:val="2"/>
          <w:sz w:val="21"/>
          <w:szCs w:val="21"/>
        </w:rPr>
        <w:t>улица:</w:t>
      </w:r>
      <w:r>
        <w:rPr>
          <w:rFonts w:ascii="Arial" w:hAnsi="Arial" w:cs="Arial"/>
          <w:color w:val="2D2D2D"/>
          <w:spacing w:val="2"/>
          <w:sz w:val="21"/>
          <w:szCs w:val="21"/>
        </w:rPr>
        <w:t> Территория общего пользования, ограниченная красными линиями улично-дорожной сети городского и сельского поселения.</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4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141"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3.37 </w:t>
      </w:r>
      <w:r>
        <w:rPr>
          <w:rFonts w:ascii="Arial" w:hAnsi="Arial" w:cs="Arial"/>
          <w:b/>
          <w:bCs/>
          <w:color w:val="2D2D2D"/>
          <w:spacing w:val="2"/>
          <w:sz w:val="21"/>
          <w:szCs w:val="21"/>
        </w:rPr>
        <w:t>улично-дорожная сеть;</w:t>
      </w:r>
      <w:r>
        <w:rPr>
          <w:rFonts w:ascii="Arial" w:hAnsi="Arial" w:cs="Arial"/>
          <w:color w:val="2D2D2D"/>
          <w:spacing w:val="2"/>
          <w:sz w:val="21"/>
          <w:szCs w:val="21"/>
        </w:rPr>
        <w:t> УДС: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3.38 </w:t>
      </w:r>
      <w:r>
        <w:rPr>
          <w:rFonts w:ascii="Arial" w:hAnsi="Arial" w:cs="Arial"/>
          <w:b/>
          <w:bCs/>
          <w:color w:val="2D2D2D"/>
          <w:spacing w:val="2"/>
          <w:sz w:val="21"/>
          <w:szCs w:val="21"/>
        </w:rPr>
        <w:t>целостная историческая среда:</w:t>
      </w:r>
      <w:r>
        <w:rPr>
          <w:rFonts w:ascii="Arial" w:hAnsi="Arial" w:cs="Arial"/>
          <w:color w:val="2D2D2D"/>
          <w:spacing w:val="2"/>
          <w:sz w:val="21"/>
          <w:szCs w:val="21"/>
        </w:rPr>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3.39 </w:t>
      </w:r>
      <w:r>
        <w:rPr>
          <w:rFonts w:ascii="Arial" w:hAnsi="Arial" w:cs="Arial"/>
          <w:b/>
          <w:bCs/>
          <w:color w:val="2D2D2D"/>
          <w:spacing w:val="2"/>
          <w:sz w:val="21"/>
          <w:szCs w:val="21"/>
        </w:rPr>
        <w:t>частично нарушенная историческая среда:</w:t>
      </w:r>
      <w:r>
        <w:rPr>
          <w:rFonts w:ascii="Arial" w:hAnsi="Arial" w:cs="Arial"/>
          <w:color w:val="2D2D2D"/>
          <w:spacing w:val="2"/>
          <w:sz w:val="21"/>
          <w:szCs w:val="21"/>
        </w:rPr>
        <w:t> Историческая среда с отдельными дисгармоничными включениями или утратой отдельных элементов.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3.40</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городское поселение:</w:t>
            </w:r>
            <w:r>
              <w:rPr>
                <w:color w:val="2D2D2D"/>
                <w:sz w:val="21"/>
                <w:szCs w:val="21"/>
              </w:rPr>
              <w:t>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Pr>
                <w:color w:val="2D2D2D"/>
                <w:sz w:val="21"/>
                <w:szCs w:val="21"/>
              </w:rPr>
              <w:br/>
            </w:r>
            <w:r>
              <w:rPr>
                <w:color w:val="2D2D2D"/>
                <w:sz w:val="21"/>
                <w:szCs w:val="21"/>
              </w:rPr>
              <w:br/>
            </w:r>
            <w:hyperlink r:id="rId142" w:history="1">
              <w:r>
                <w:rPr>
                  <w:rStyle w:val="a5"/>
                  <w:color w:val="00466E"/>
                  <w:sz w:val="21"/>
                  <w:szCs w:val="21"/>
                </w:rPr>
                <w:t>[14</w:t>
              </w:r>
            </w:hyperlink>
            <w:r>
              <w:rPr>
                <w:color w:val="2D2D2D"/>
                <w:sz w:val="21"/>
                <w:szCs w:val="21"/>
              </w:rPr>
              <w:t>, статья 2, часть 1]</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3.41</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сельское поселение:</w:t>
            </w:r>
            <w:r>
              <w:rPr>
                <w:color w:val="2D2D2D"/>
                <w:sz w:val="21"/>
                <w:szCs w:val="21"/>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w:t>
            </w:r>
            <w:r>
              <w:rPr>
                <w:color w:val="2D2D2D"/>
                <w:sz w:val="21"/>
                <w:szCs w:val="21"/>
              </w:rPr>
              <w:lastRenderedPageBreak/>
              <w:t>через выборные и иные органы местного самоуправления.</w:t>
            </w:r>
            <w:r>
              <w:rPr>
                <w:color w:val="2D2D2D"/>
                <w:sz w:val="21"/>
                <w:szCs w:val="21"/>
              </w:rPr>
              <w:br/>
            </w:r>
            <w:r>
              <w:rPr>
                <w:color w:val="2D2D2D"/>
                <w:sz w:val="21"/>
                <w:szCs w:val="21"/>
              </w:rPr>
              <w:br/>
            </w:r>
            <w:hyperlink r:id="rId143" w:history="1">
              <w:r>
                <w:rPr>
                  <w:rStyle w:val="a5"/>
                  <w:color w:val="00466E"/>
                  <w:sz w:val="21"/>
                  <w:szCs w:val="21"/>
                </w:rPr>
                <w:t>[14</w:t>
              </w:r>
            </w:hyperlink>
            <w:r>
              <w:rPr>
                <w:color w:val="2D2D2D"/>
                <w:sz w:val="21"/>
                <w:szCs w:val="21"/>
              </w:rPr>
              <w:t>, статья 2, часть 1]</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3.42</w:t>
      </w:r>
      <w:r>
        <w:rPr>
          <w:rFonts w:ascii="Arial" w:hAnsi="Arial" w:cs="Arial"/>
          <w:color w:val="2D2D2D"/>
          <w:spacing w:val="2"/>
          <w:sz w:val="21"/>
          <w:szCs w:val="21"/>
        </w:rPr>
        <w:br/>
      </w:r>
    </w:p>
    <w:tbl>
      <w:tblPr>
        <w:tblW w:w="0" w:type="auto"/>
        <w:tblCellMar>
          <w:left w:w="0" w:type="dxa"/>
          <w:right w:w="0" w:type="dxa"/>
        </w:tblCellMar>
        <w:tblLook w:val="04A0"/>
      </w:tblPr>
      <w:tblGrid>
        <w:gridCol w:w="9637"/>
      </w:tblGrid>
      <w:tr w:rsidR="00D26BFA" w:rsidTr="00D26BFA">
        <w:trPr>
          <w:trHeight w:val="15"/>
        </w:trPr>
        <w:tc>
          <w:tcPr>
            <w:tcW w:w="11273" w:type="dxa"/>
            <w:hideMark/>
          </w:tcPr>
          <w:p w:rsidR="00D26BFA" w:rsidRDefault="00D26BFA">
            <w:pPr>
              <w:rPr>
                <w:sz w:val="2"/>
                <w:szCs w:val="24"/>
              </w:rPr>
            </w:pPr>
          </w:p>
        </w:tc>
      </w:tr>
      <w:tr w:rsidR="00D26BFA" w:rsidTr="00D26BFA">
        <w:tc>
          <w:tcPr>
            <w:tcW w:w="1127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b/>
                <w:bCs/>
                <w:color w:val="2D2D2D"/>
                <w:sz w:val="21"/>
                <w:szCs w:val="21"/>
              </w:rPr>
              <w:t>распределительный центр:</w:t>
            </w:r>
            <w:r>
              <w:rPr>
                <w:color w:val="2D2D2D"/>
                <w:sz w:val="21"/>
                <w:szCs w:val="21"/>
              </w:rPr>
              <w:t> Товарный склад в системе оптовой или розничной торговли, обеспечивающий рациональную реализацию функции товароснабжения предприятий торговли.</w:t>
            </w:r>
            <w:r>
              <w:rPr>
                <w:color w:val="2D2D2D"/>
                <w:sz w:val="21"/>
                <w:szCs w:val="21"/>
              </w:rPr>
              <w:br/>
            </w:r>
            <w:r>
              <w:rPr>
                <w:color w:val="2D2D2D"/>
                <w:sz w:val="21"/>
                <w:szCs w:val="21"/>
              </w:rPr>
              <w:br/>
              <w:t>[</w:t>
            </w:r>
            <w:hyperlink r:id="rId144" w:history="1">
              <w:r>
                <w:rPr>
                  <w:rStyle w:val="a5"/>
                  <w:color w:val="00466E"/>
                  <w:sz w:val="21"/>
                  <w:szCs w:val="21"/>
                </w:rPr>
                <w:t>ГОСТ Р 51303-2013</w:t>
              </w:r>
            </w:hyperlink>
            <w:r>
              <w:rPr>
                <w:color w:val="2D2D2D"/>
                <w:sz w:val="21"/>
                <w:szCs w:val="21"/>
              </w:rPr>
              <w:t>, пункт 32]</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3.40-3.42. (Введены дополнительно, </w:t>
      </w:r>
      <w:hyperlink r:id="rId14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4 Концепция развития и общая организация территории городских и сельских поселений</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 В соответствии со стратегией пространственного развития Российской Федерации, разрабатываемой согласно основам государственной политики регионального развития Российской Федерации в целях реализации основных положений стратегии социально-экономического развития Российской Федерации и стратегии национальной безопасности Российской Федерации, определяются приоритеты, цели и задачи регионального развития Российской Федерации и меры по их достижению и решению (</w:t>
      </w:r>
      <w:hyperlink r:id="rId146" w:history="1">
        <w:r>
          <w:rPr>
            <w:rStyle w:val="a5"/>
            <w:rFonts w:ascii="Arial" w:hAnsi="Arial" w:cs="Arial"/>
            <w:color w:val="00466E"/>
            <w:spacing w:val="2"/>
            <w:sz w:val="21"/>
            <w:szCs w:val="21"/>
          </w:rPr>
          <w:t>[13]</w:t>
        </w:r>
      </w:hyperlink>
      <w:r>
        <w:rPr>
          <w:rFonts w:ascii="Arial" w:hAnsi="Arial" w:cs="Arial"/>
          <w:color w:val="2D2D2D"/>
          <w:spacing w:val="2"/>
          <w:sz w:val="21"/>
          <w:szCs w:val="21"/>
        </w:rPr>
        <w:t>, </w:t>
      </w:r>
      <w:hyperlink r:id="rId147" w:history="1">
        <w:r>
          <w:rPr>
            <w:rStyle w:val="a5"/>
            <w:rFonts w:ascii="Arial" w:hAnsi="Arial" w:cs="Arial"/>
            <w:color w:val="00466E"/>
            <w:spacing w:val="2"/>
            <w:sz w:val="21"/>
            <w:szCs w:val="21"/>
          </w:rPr>
          <w:t>[18]</w:t>
        </w:r>
      </w:hyperlink>
      <w:r>
        <w:rPr>
          <w:rFonts w:ascii="Arial" w:hAnsi="Arial" w:cs="Arial"/>
          <w:color w:val="2D2D2D"/>
          <w:spacing w:val="2"/>
          <w:sz w:val="21"/>
          <w:szCs w:val="21"/>
        </w:rPr>
        <w:t>, </w:t>
      </w:r>
      <w:hyperlink r:id="rId148" w:history="1">
        <w:r>
          <w:rPr>
            <w:rStyle w:val="a5"/>
            <w:rFonts w:ascii="Arial" w:hAnsi="Arial" w:cs="Arial"/>
            <w:color w:val="00466E"/>
            <w:spacing w:val="2"/>
            <w:sz w:val="21"/>
            <w:szCs w:val="21"/>
          </w:rPr>
          <w:t>[19]</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Городские и сельские поселения необходимо проектировать с учетом положений о территориальном планировании, содержащихся в документах территориального планирования Российской Федерации,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 При планировке и застройке городских и сельских поселений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Примечание - Стратегия пространственного развития Российской Федерации на период до 2025 года разработана в соответствии с </w:t>
      </w:r>
      <w:hyperlink r:id="rId149" w:history="1">
        <w:r>
          <w:rPr>
            <w:rStyle w:val="a5"/>
            <w:rFonts w:ascii="Arial" w:hAnsi="Arial" w:cs="Arial"/>
            <w:color w:val="00466E"/>
            <w:spacing w:val="2"/>
            <w:sz w:val="21"/>
            <w:szCs w:val="21"/>
          </w:rPr>
          <w:t>[13]</w:t>
        </w:r>
      </w:hyperlink>
      <w:r>
        <w:rPr>
          <w:rFonts w:ascii="Arial" w:hAnsi="Arial" w:cs="Arial"/>
          <w:color w:val="2D2D2D"/>
          <w:spacing w:val="2"/>
          <w:sz w:val="21"/>
          <w:szCs w:val="21"/>
        </w:rPr>
        <w:t>, </w:t>
      </w:r>
      <w:hyperlink r:id="rId150" w:history="1">
        <w:r>
          <w:rPr>
            <w:rStyle w:val="a5"/>
            <w:rFonts w:ascii="Arial" w:hAnsi="Arial" w:cs="Arial"/>
            <w:color w:val="00466E"/>
            <w:spacing w:val="2"/>
            <w:sz w:val="21"/>
            <w:szCs w:val="21"/>
          </w:rPr>
          <w:t>[25]</w:t>
        </w:r>
      </w:hyperlink>
      <w:r>
        <w:rPr>
          <w:rFonts w:ascii="Arial" w:hAnsi="Arial" w:cs="Arial"/>
          <w:color w:val="2D2D2D"/>
          <w:spacing w:val="2"/>
          <w:sz w:val="21"/>
          <w:szCs w:val="21"/>
        </w:rPr>
        <w:t> и национальными целями и стратегическими задачами развития Российской Федерации на период до 2024 года согласно </w:t>
      </w:r>
      <w:hyperlink r:id="rId151" w:history="1">
        <w:r>
          <w:rPr>
            <w:rStyle w:val="a5"/>
            <w:rFonts w:ascii="Arial" w:hAnsi="Arial" w:cs="Arial"/>
            <w:color w:val="00466E"/>
            <w:spacing w:val="2"/>
            <w:sz w:val="21"/>
            <w:szCs w:val="21"/>
          </w:rPr>
          <w:t>[26]</w:t>
        </w:r>
      </w:hyperlink>
      <w:r>
        <w:rPr>
          <w:rFonts w:ascii="Arial" w:hAnsi="Arial" w:cs="Arial"/>
          <w:color w:val="2D2D2D"/>
          <w:spacing w:val="2"/>
          <w:sz w:val="21"/>
          <w:szCs w:val="21"/>
        </w:rPr>
        <w:t> и учитывает основные положения Стратегии национальной безопасности Российской Федерации </w:t>
      </w:r>
      <w:hyperlink r:id="rId152" w:history="1">
        <w:r>
          <w:rPr>
            <w:rStyle w:val="a5"/>
            <w:rFonts w:ascii="Arial" w:hAnsi="Arial" w:cs="Arial"/>
            <w:color w:val="00466E"/>
            <w:spacing w:val="2"/>
            <w:sz w:val="21"/>
            <w:szCs w:val="21"/>
          </w:rPr>
          <w:t>[27]</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5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4.2 Городские и сельские поселения следует проектировать как элементы системы расселения Российской Федерации и входящих в нее республик, краев, областей, муниципальных районов и муниципальных образований.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природно-ресурсного потенциала территории, совокупности социальных, </w:t>
      </w:r>
      <w:r>
        <w:rPr>
          <w:rFonts w:ascii="Arial" w:hAnsi="Arial" w:cs="Arial"/>
          <w:color w:val="2D2D2D"/>
          <w:spacing w:val="2"/>
          <w:sz w:val="21"/>
          <w:szCs w:val="21"/>
        </w:rPr>
        <w:lastRenderedPageBreak/>
        <w:t>экономических, экологических и иных факторов в целях обеспечения учета интересов граждан Российской Федерации и их объединений, субъектов Российской Федерации, муниципальных образований.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4.3 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30-40 лет.</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4.4 Городские и сельские поселения в зависимости от проектной численности населения на расчетный срок подразделяются на группы в соответствии с таблицей 4.1.</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4.1</w:t>
      </w:r>
      <w:r>
        <w:rPr>
          <w:rFonts w:ascii="Arial" w:hAnsi="Arial" w:cs="Arial"/>
          <w:color w:val="2D2D2D"/>
          <w:spacing w:val="2"/>
          <w:sz w:val="21"/>
          <w:szCs w:val="21"/>
        </w:rPr>
        <w:br/>
      </w:r>
    </w:p>
    <w:tbl>
      <w:tblPr>
        <w:tblW w:w="0" w:type="auto"/>
        <w:tblCellMar>
          <w:left w:w="0" w:type="dxa"/>
          <w:right w:w="0" w:type="dxa"/>
        </w:tblCellMar>
        <w:tblLook w:val="04A0"/>
      </w:tblPr>
      <w:tblGrid>
        <w:gridCol w:w="2799"/>
        <w:gridCol w:w="357"/>
        <w:gridCol w:w="713"/>
        <w:gridCol w:w="536"/>
        <w:gridCol w:w="723"/>
        <w:gridCol w:w="1019"/>
        <w:gridCol w:w="524"/>
        <w:gridCol w:w="718"/>
        <w:gridCol w:w="703"/>
        <w:gridCol w:w="359"/>
        <w:gridCol w:w="1186"/>
      </w:tblGrid>
      <w:tr w:rsidR="00D26BFA" w:rsidTr="00D26BFA">
        <w:trPr>
          <w:trHeight w:val="15"/>
        </w:trPr>
        <w:tc>
          <w:tcPr>
            <w:tcW w:w="2957" w:type="dxa"/>
            <w:hideMark/>
          </w:tcPr>
          <w:p w:rsidR="00D26BFA" w:rsidRDefault="00D26BFA">
            <w:pPr>
              <w:rPr>
                <w:sz w:val="2"/>
                <w:szCs w:val="24"/>
              </w:rPr>
            </w:pPr>
          </w:p>
        </w:tc>
        <w:tc>
          <w:tcPr>
            <w:tcW w:w="370" w:type="dxa"/>
            <w:hideMark/>
          </w:tcPr>
          <w:p w:rsidR="00D26BFA" w:rsidRDefault="00D26BFA">
            <w:pPr>
              <w:rPr>
                <w:sz w:val="2"/>
                <w:szCs w:val="24"/>
              </w:rPr>
            </w:pPr>
          </w:p>
        </w:tc>
        <w:tc>
          <w:tcPr>
            <w:tcW w:w="739" w:type="dxa"/>
            <w:hideMark/>
          </w:tcPr>
          <w:p w:rsidR="00D26BFA" w:rsidRDefault="00D26BFA">
            <w:pPr>
              <w:rPr>
                <w:sz w:val="2"/>
                <w:szCs w:val="24"/>
              </w:rPr>
            </w:pPr>
          </w:p>
        </w:tc>
        <w:tc>
          <w:tcPr>
            <w:tcW w:w="554" w:type="dxa"/>
            <w:hideMark/>
          </w:tcPr>
          <w:p w:rsidR="00D26BFA" w:rsidRDefault="00D26BFA">
            <w:pPr>
              <w:rPr>
                <w:sz w:val="2"/>
                <w:szCs w:val="24"/>
              </w:rPr>
            </w:pPr>
          </w:p>
        </w:tc>
        <w:tc>
          <w:tcPr>
            <w:tcW w:w="739" w:type="dxa"/>
            <w:hideMark/>
          </w:tcPr>
          <w:p w:rsidR="00D26BFA" w:rsidRDefault="00D26BFA">
            <w:pPr>
              <w:rPr>
                <w:sz w:val="2"/>
                <w:szCs w:val="24"/>
              </w:rPr>
            </w:pPr>
          </w:p>
        </w:tc>
        <w:tc>
          <w:tcPr>
            <w:tcW w:w="1109" w:type="dxa"/>
            <w:hideMark/>
          </w:tcPr>
          <w:p w:rsidR="00D26BFA" w:rsidRDefault="00D26BFA">
            <w:pPr>
              <w:rPr>
                <w:sz w:val="2"/>
                <w:szCs w:val="24"/>
              </w:rPr>
            </w:pPr>
          </w:p>
        </w:tc>
        <w:tc>
          <w:tcPr>
            <w:tcW w:w="554" w:type="dxa"/>
            <w:hideMark/>
          </w:tcPr>
          <w:p w:rsidR="00D26BFA" w:rsidRDefault="00D26BFA">
            <w:pPr>
              <w:rPr>
                <w:sz w:val="2"/>
                <w:szCs w:val="24"/>
              </w:rPr>
            </w:pPr>
          </w:p>
        </w:tc>
        <w:tc>
          <w:tcPr>
            <w:tcW w:w="739" w:type="dxa"/>
            <w:hideMark/>
          </w:tcPr>
          <w:p w:rsidR="00D26BFA" w:rsidRDefault="00D26BFA">
            <w:pPr>
              <w:rPr>
                <w:sz w:val="2"/>
                <w:szCs w:val="24"/>
              </w:rPr>
            </w:pPr>
          </w:p>
        </w:tc>
        <w:tc>
          <w:tcPr>
            <w:tcW w:w="739" w:type="dxa"/>
            <w:hideMark/>
          </w:tcPr>
          <w:p w:rsidR="00D26BFA" w:rsidRDefault="00D26BFA">
            <w:pPr>
              <w:rPr>
                <w:sz w:val="2"/>
                <w:szCs w:val="24"/>
              </w:rPr>
            </w:pPr>
          </w:p>
        </w:tc>
        <w:tc>
          <w:tcPr>
            <w:tcW w:w="370"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Группы</w:t>
            </w:r>
          </w:p>
        </w:tc>
        <w:tc>
          <w:tcPr>
            <w:tcW w:w="7207"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Население, тыс. чел.</w:t>
            </w:r>
          </w:p>
        </w:tc>
      </w:tr>
      <w:tr w:rsidR="00D26BFA" w:rsidTr="00D26BFA">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3511"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Города</w:t>
            </w:r>
          </w:p>
        </w:tc>
        <w:tc>
          <w:tcPr>
            <w:tcW w:w="369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Сельские поселения</w:t>
            </w:r>
          </w:p>
        </w:tc>
      </w:tr>
      <w:tr w:rsidR="00D26BFA" w:rsidTr="00D26BFA">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Крупнейшие</w:t>
            </w:r>
          </w:p>
        </w:tc>
        <w:tc>
          <w:tcPr>
            <w:tcW w:w="3511"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 1000</w:t>
            </w:r>
          </w:p>
        </w:tc>
        <w:tc>
          <w:tcPr>
            <w:tcW w:w="3696"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Крупные</w:t>
            </w: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Св.5</w:t>
            </w: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29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Большие</w:t>
            </w: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129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Средние</w:t>
            </w: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Малые*</w:t>
            </w: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0,05</w:t>
            </w:r>
          </w:p>
        </w:tc>
        <w:tc>
          <w:tcPr>
            <w:tcW w:w="739"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70"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29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739"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70"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29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554" w:type="dxa"/>
            <w:tcBorders>
              <w:top w:val="nil"/>
              <w:left w:val="nil"/>
              <w:bottom w:val="single" w:sz="6" w:space="0" w:color="000000"/>
              <w:right w:val="nil"/>
            </w:tcBorders>
            <w:tcMar>
              <w:top w:w="0" w:type="dxa"/>
              <w:left w:w="74" w:type="dxa"/>
              <w:bottom w:w="0" w:type="dxa"/>
              <w:right w:w="74" w:type="dxa"/>
            </w:tcMar>
            <w:hideMark/>
          </w:tcPr>
          <w:p w:rsidR="00D26BFA" w:rsidRDefault="00D26BFA">
            <w:pPr>
              <w:rPr>
                <w:sz w:val="24"/>
                <w:szCs w:val="24"/>
              </w:rPr>
            </w:pPr>
          </w:p>
        </w:tc>
        <w:tc>
          <w:tcPr>
            <w:tcW w:w="739" w:type="dxa"/>
            <w:tcBorders>
              <w:top w:val="nil"/>
              <w:left w:val="nil"/>
              <w:bottom w:val="single" w:sz="6" w:space="0" w:color="000000"/>
              <w:right w:val="nil"/>
            </w:tcBorders>
            <w:tcMar>
              <w:top w:w="0" w:type="dxa"/>
              <w:left w:w="74" w:type="dxa"/>
              <w:bottom w:w="0" w:type="dxa"/>
              <w:right w:w="74" w:type="dxa"/>
            </w:tcMar>
            <w:hideMark/>
          </w:tcPr>
          <w:p w:rsidR="00D26BFA" w:rsidRDefault="00D26BFA">
            <w:pPr>
              <w:rPr>
                <w:sz w:val="24"/>
                <w:szCs w:val="24"/>
              </w:rPr>
            </w:pPr>
          </w:p>
        </w:tc>
        <w:tc>
          <w:tcPr>
            <w:tcW w:w="1109"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0,05</w:t>
            </w:r>
          </w:p>
        </w:tc>
        <w:tc>
          <w:tcPr>
            <w:tcW w:w="739" w:type="dxa"/>
            <w:tcBorders>
              <w:top w:val="nil"/>
              <w:left w:val="nil"/>
              <w:bottom w:val="single" w:sz="6" w:space="0" w:color="000000"/>
              <w:right w:val="nil"/>
            </w:tcBorders>
            <w:tcMar>
              <w:top w:w="0" w:type="dxa"/>
              <w:left w:w="74" w:type="dxa"/>
              <w:bottom w:w="0" w:type="dxa"/>
              <w:right w:w="74" w:type="dxa"/>
            </w:tcMar>
            <w:hideMark/>
          </w:tcPr>
          <w:p w:rsidR="00D26BFA" w:rsidRDefault="00D26BFA">
            <w:pPr>
              <w:rPr>
                <w:sz w:val="24"/>
                <w:szCs w:val="24"/>
              </w:rPr>
            </w:pPr>
          </w:p>
        </w:tc>
        <w:tc>
          <w:tcPr>
            <w:tcW w:w="370" w:type="dxa"/>
            <w:tcBorders>
              <w:top w:val="nil"/>
              <w:left w:val="nil"/>
              <w:bottom w:val="single" w:sz="6" w:space="0" w:color="000000"/>
              <w:right w:val="nil"/>
            </w:tcBorders>
            <w:tcMar>
              <w:top w:w="0" w:type="dxa"/>
              <w:left w:w="74" w:type="dxa"/>
              <w:bottom w:w="0" w:type="dxa"/>
              <w:right w:w="74" w:type="dxa"/>
            </w:tcMar>
            <w:hideMark/>
          </w:tcPr>
          <w:p w:rsidR="00D26BFA" w:rsidRDefault="00D26BFA">
            <w:pPr>
              <w:rPr>
                <w:sz w:val="24"/>
                <w:szCs w:val="24"/>
              </w:rPr>
            </w:pPr>
          </w:p>
        </w:tc>
        <w:tc>
          <w:tcPr>
            <w:tcW w:w="1294"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0164"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группу малых городов включаются поселки городского типа.</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4.5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 Перспективы развития сельского поселения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4.6 Территорию для развития городов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природной среды с учетом прогноза изменения на перспективу природных и других условий.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в целях обеспечения наиболее благоприятных условий жизни населения, недопущения разрушения естественных </w:t>
      </w:r>
      <w:r>
        <w:rPr>
          <w:rFonts w:ascii="Arial" w:hAnsi="Arial" w:cs="Arial"/>
          <w:color w:val="2D2D2D"/>
          <w:spacing w:val="2"/>
          <w:sz w:val="21"/>
          <w:szCs w:val="21"/>
        </w:rPr>
        <w:lastRenderedPageBreak/>
        <w:t>экологических систем и необратимых изменений в окружающей природной среде.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4.7 При разработке генеральных планов городов и сельских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r>
        <w:rPr>
          <w:rFonts w:ascii="Arial" w:hAnsi="Arial" w:cs="Arial"/>
          <w:color w:val="2D2D2D"/>
          <w:spacing w:val="2"/>
          <w:sz w:val="21"/>
          <w:szCs w:val="21"/>
        </w:rPr>
        <w:br/>
      </w:r>
      <w:r>
        <w:rPr>
          <w:rFonts w:ascii="Arial" w:hAnsi="Arial" w:cs="Arial"/>
          <w:color w:val="2D2D2D"/>
          <w:spacing w:val="2"/>
          <w:sz w:val="21"/>
          <w:szCs w:val="21"/>
        </w:rPr>
        <w:br/>
        <w:t>- учитывать административный статус городов и сельских поселений, прогнозируемую численность населения, экономическую базу,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r>
        <w:rPr>
          <w:rFonts w:ascii="Arial" w:hAnsi="Arial" w:cs="Arial"/>
          <w:color w:val="2D2D2D"/>
          <w:spacing w:val="2"/>
          <w:sz w:val="21"/>
          <w:szCs w:val="21"/>
        </w:rPr>
        <w:br/>
      </w:r>
      <w:r>
        <w:rPr>
          <w:rFonts w:ascii="Arial" w:hAnsi="Arial" w:cs="Arial"/>
          <w:color w:val="2D2D2D"/>
          <w:spacing w:val="2"/>
          <w:sz w:val="21"/>
          <w:szCs w:val="21"/>
        </w:rPr>
        <w:br/>
        <w:t>- исходить из комплексной оценки и зонирования территории города и пригородной зоны,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и межрегиональную миграцию населения;</w:t>
      </w:r>
      <w:r>
        <w:rPr>
          <w:rFonts w:ascii="Arial" w:hAnsi="Arial" w:cs="Arial"/>
          <w:color w:val="2D2D2D"/>
          <w:spacing w:val="2"/>
          <w:sz w:val="21"/>
          <w:szCs w:val="21"/>
        </w:rPr>
        <w:br/>
      </w:r>
      <w:r>
        <w:rPr>
          <w:rFonts w:ascii="Arial" w:hAnsi="Arial" w:cs="Arial"/>
          <w:color w:val="2D2D2D"/>
          <w:spacing w:val="2"/>
          <w:sz w:val="21"/>
          <w:szCs w:val="21"/>
        </w:rPr>
        <w:br/>
        <w:t>- предусматривать улучшение экологического и санитарно-гигиенического состояния окружающей среды поселений и прилегающих к ним территорий, сохранение историко-культурного наследия;</w:t>
      </w:r>
      <w:r>
        <w:rPr>
          <w:rFonts w:ascii="Arial" w:hAnsi="Arial" w:cs="Arial"/>
          <w:color w:val="2D2D2D"/>
          <w:spacing w:val="2"/>
          <w:sz w:val="21"/>
          <w:szCs w:val="21"/>
        </w:rPr>
        <w:br/>
      </w:r>
      <w:r>
        <w:rPr>
          <w:rFonts w:ascii="Arial" w:hAnsi="Arial" w:cs="Arial"/>
          <w:color w:val="2D2D2D"/>
          <w:spacing w:val="2"/>
          <w:sz w:val="21"/>
          <w:szCs w:val="21"/>
        </w:rPr>
        <w:br/>
        <w:t>- определять рациональные пути развития поселений с выделением первоочередных (приоритетных) и перспективных социальных, экономических и экологических проблем;</w:t>
      </w:r>
      <w:r>
        <w:rPr>
          <w:rFonts w:ascii="Arial" w:hAnsi="Arial" w:cs="Arial"/>
          <w:color w:val="2D2D2D"/>
          <w:spacing w:val="2"/>
          <w:sz w:val="21"/>
          <w:szCs w:val="21"/>
        </w:rPr>
        <w:br/>
      </w:r>
      <w:r>
        <w:rPr>
          <w:rFonts w:ascii="Arial" w:hAnsi="Arial" w:cs="Arial"/>
          <w:color w:val="2D2D2D"/>
          <w:spacing w:val="2"/>
          <w:sz w:val="21"/>
          <w:szCs w:val="21"/>
        </w:rPr>
        <w:br/>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поселений, или права их аренды.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4.8 При территориальном планировании и планировке муниципальных образований необходимо зонировать их территорию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r>
        <w:rPr>
          <w:rFonts w:ascii="Arial" w:hAnsi="Arial" w:cs="Arial"/>
          <w:color w:val="2D2D2D"/>
          <w:spacing w:val="2"/>
          <w:sz w:val="21"/>
          <w:szCs w:val="21"/>
        </w:rPr>
        <w:br/>
      </w:r>
      <w:r>
        <w:rPr>
          <w:rFonts w:ascii="Arial" w:hAnsi="Arial" w:cs="Arial"/>
          <w:color w:val="2D2D2D"/>
          <w:spacing w:val="2"/>
          <w:sz w:val="21"/>
          <w:szCs w:val="21"/>
        </w:rPr>
        <w:br/>
        <w:t>Перечень функциональных зон документов территориального планирования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 [</w:t>
      </w:r>
      <w:hyperlink r:id="rId154" w:history="1">
        <w:r>
          <w:rPr>
            <w:rStyle w:val="a5"/>
            <w:rFonts w:ascii="Arial" w:hAnsi="Arial" w:cs="Arial"/>
            <w:color w:val="00466E"/>
            <w:spacing w:val="2"/>
            <w:sz w:val="21"/>
            <w:szCs w:val="21"/>
          </w:rPr>
          <w:t>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4.9 Границы территориальных зон устанавливаются при подготовке правил землепользования и застройки с учетом требований [</w:t>
      </w:r>
      <w:hyperlink r:id="rId155" w:history="1">
        <w:r>
          <w:rPr>
            <w:rStyle w:val="a5"/>
            <w:rFonts w:ascii="Arial" w:hAnsi="Arial" w:cs="Arial"/>
            <w:color w:val="00466E"/>
            <w:spacing w:val="2"/>
            <w:sz w:val="21"/>
            <w:szCs w:val="21"/>
          </w:rPr>
          <w:t>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возможности сочетания в пределах одной зоны различных видов существующего и планируемого использования территории;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б) функциональных зон и параметров их планировочного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сложившейся планировки территории и существующего землепользования;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предотвращения возможности причинения вреда объектам капитального строительства.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4.10 Границы территориальных зон устанавливаются в соответствии с [</w:t>
      </w:r>
      <w:hyperlink r:id="rId156" w:history="1">
        <w:r>
          <w:rPr>
            <w:rStyle w:val="a5"/>
            <w:rFonts w:ascii="Arial" w:hAnsi="Arial" w:cs="Arial"/>
            <w:color w:val="00466E"/>
            <w:spacing w:val="2"/>
            <w:sz w:val="21"/>
            <w:szCs w:val="21"/>
          </w:rPr>
          <w:t>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по линиям магистралей, улиц, проездов, разделяющим транспортные потоки противоположных направлений;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красным линиям;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границам земельных участков;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границам поселений в пределах муниципальных образований;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границам муниципальных образований, в том числе внутригородских территорий городов федерального значения Москвы, Санкт-Петербурга и Севастополя;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естественным границам природных объектов;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иным границам.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4.11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4.12 Состав территориальных зон, а также особенности использования их земельных участков определяются градостроительным регламентом [</w:t>
      </w:r>
      <w:hyperlink r:id="rId157" w:history="1">
        <w:r>
          <w:rPr>
            <w:rStyle w:val="a5"/>
            <w:rFonts w:ascii="Arial" w:hAnsi="Arial" w:cs="Arial"/>
            <w:color w:val="00466E"/>
            <w:spacing w:val="2"/>
            <w:sz w:val="21"/>
            <w:szCs w:val="21"/>
          </w:rPr>
          <w:t>1</w:t>
        </w:r>
      </w:hyperlink>
      <w:r>
        <w:rPr>
          <w:rFonts w:ascii="Arial" w:hAnsi="Arial" w:cs="Arial"/>
          <w:color w:val="2D2D2D"/>
          <w:spacing w:val="2"/>
          <w:sz w:val="21"/>
          <w:szCs w:val="21"/>
        </w:rPr>
        <w:t>], правилами застройки с учетом ограничений, установленных градостроительным, земельным, водным, лесным, природоохранным, санитарным и другим законодательством и настоящим сводом правил. В составе территориальных зон могут выделяться земельные участки общего пользования в соответствии с [</w:t>
      </w:r>
      <w:hyperlink r:id="rId158" w:history="1">
        <w:r>
          <w:rPr>
            <w:rStyle w:val="a5"/>
            <w:rFonts w:ascii="Arial" w:hAnsi="Arial" w:cs="Arial"/>
            <w:color w:val="00466E"/>
            <w:spacing w:val="2"/>
            <w:sz w:val="21"/>
            <w:szCs w:val="21"/>
          </w:rPr>
          <w:t>1</w:t>
        </w:r>
      </w:hyperlink>
      <w:r>
        <w:rPr>
          <w:rFonts w:ascii="Arial" w:hAnsi="Arial" w:cs="Arial"/>
          <w:color w:val="2D2D2D"/>
          <w:spacing w:val="2"/>
          <w:sz w:val="21"/>
          <w:szCs w:val="21"/>
        </w:rPr>
        <w:t>],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4.13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к которым относятся: зоны </w:t>
      </w:r>
      <w:r>
        <w:rPr>
          <w:rFonts w:ascii="Arial" w:hAnsi="Arial" w:cs="Arial"/>
          <w:color w:val="2D2D2D"/>
          <w:spacing w:val="2"/>
          <w:sz w:val="21"/>
          <w:szCs w:val="21"/>
        </w:rPr>
        <w:lastRenderedPageBreak/>
        <w:t>исторической застройки, историко-культурных заповедников; зоны охраны памятников истории и культуры; зоны особо охраняемых природных территорий, в том числе округа санитарной и горно-санитарной охраны; санитарно-защитные зоны; водоохранные зоны и прибрежные защитные полосы; зоны залегания полезных ископаемых; зоны, имеющие ограничения для размещения застройки в связи с неблагоприятным воздействием природного и техногенного характера (сейсмические воздействия, сход лавин, затопление и подтопление, просадочные грунты, подрабатываемые территории и др.).</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4.14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w:t>
      </w:r>
      <w:hyperlink r:id="rId159"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 а также по согласованию с органами санитарно-эпидемиологического надзора. В районах, подверженных опасному воздействию природных и техногенных факторов, при зонировании территории поселений необходимо учитывать приведенные в настоящем своде правил ограничения на размещение зданий и сооружений, связанные с длительным пребыванием большой численности людей. В районах сейсмичностью 7, 8 и 9 баллов зонирование территории поселений следует предусматривать с учетом сейсмического микрорайонирования. При этом под зоны жилой застройки следует использовать земельные участки с меньшей сейсмичностью. На территориях поселений, подверженных радиационному загрязнению,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4.15 Планировочную структуру городских и сельских поселений следует формировать, предусматривая:</w:t>
      </w:r>
      <w:r>
        <w:rPr>
          <w:rFonts w:ascii="Arial" w:hAnsi="Arial" w:cs="Arial"/>
          <w:color w:val="2D2D2D"/>
          <w:spacing w:val="2"/>
          <w:sz w:val="21"/>
          <w:szCs w:val="21"/>
        </w:rPr>
        <w:br/>
      </w:r>
      <w:r>
        <w:rPr>
          <w:rFonts w:ascii="Arial" w:hAnsi="Arial" w:cs="Arial"/>
          <w:color w:val="2D2D2D"/>
          <w:spacing w:val="2"/>
          <w:sz w:val="21"/>
          <w:szCs w:val="21"/>
        </w:rPr>
        <w:br/>
        <w:t>- компактное размещение и взаимосвязь функциональных зон с учетом их допустимой совместимости;</w:t>
      </w:r>
      <w:r>
        <w:rPr>
          <w:rFonts w:ascii="Arial" w:hAnsi="Arial" w:cs="Arial"/>
          <w:color w:val="2D2D2D"/>
          <w:spacing w:val="2"/>
          <w:sz w:val="21"/>
          <w:szCs w:val="21"/>
        </w:rPr>
        <w:br/>
      </w:r>
      <w:r>
        <w:rPr>
          <w:rFonts w:ascii="Arial" w:hAnsi="Arial" w:cs="Arial"/>
          <w:color w:val="2D2D2D"/>
          <w:spacing w:val="2"/>
          <w:sz w:val="21"/>
          <w:szCs w:val="21"/>
        </w:rPr>
        <w:br/>
        <w:t>- зонирование и структурное членение территории в увязке с системой общественных центров, транспортной и инженерной инфраструктурой;</w:t>
      </w:r>
      <w:r>
        <w:rPr>
          <w:rFonts w:ascii="Arial" w:hAnsi="Arial" w:cs="Arial"/>
          <w:color w:val="2D2D2D"/>
          <w:spacing w:val="2"/>
          <w:sz w:val="21"/>
          <w:szCs w:val="21"/>
        </w:rPr>
        <w:br/>
      </w:r>
      <w:r>
        <w:rPr>
          <w:rFonts w:ascii="Arial" w:hAnsi="Arial" w:cs="Arial"/>
          <w:color w:val="2D2D2D"/>
          <w:spacing w:val="2"/>
          <w:sz w:val="21"/>
          <w:szCs w:val="21"/>
        </w:rPr>
        <w:b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r>
        <w:rPr>
          <w:rFonts w:ascii="Arial" w:hAnsi="Arial" w:cs="Arial"/>
          <w:color w:val="2D2D2D"/>
          <w:spacing w:val="2"/>
          <w:sz w:val="21"/>
          <w:szCs w:val="21"/>
        </w:rPr>
        <w:br/>
      </w:r>
      <w:r>
        <w:rPr>
          <w:rFonts w:ascii="Arial" w:hAnsi="Arial" w:cs="Arial"/>
          <w:color w:val="2D2D2D"/>
          <w:spacing w:val="2"/>
          <w:sz w:val="21"/>
          <w:szCs w:val="21"/>
        </w:rPr>
        <w:b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r>
        <w:rPr>
          <w:rFonts w:ascii="Arial" w:hAnsi="Arial" w:cs="Arial"/>
          <w:color w:val="2D2D2D"/>
          <w:spacing w:val="2"/>
          <w:sz w:val="21"/>
          <w:szCs w:val="21"/>
        </w:rPr>
        <w:br/>
      </w:r>
      <w:r>
        <w:rPr>
          <w:rFonts w:ascii="Arial" w:hAnsi="Arial" w:cs="Arial"/>
          <w:color w:val="2D2D2D"/>
          <w:spacing w:val="2"/>
          <w:sz w:val="21"/>
          <w:szCs w:val="21"/>
        </w:rPr>
        <w:br/>
        <w:t>- эффективное функционирование и развитие систем жизнеобеспечения, экономию топливно-энергетических и водных ресурсов;</w:t>
      </w:r>
      <w:r>
        <w:rPr>
          <w:rFonts w:ascii="Arial" w:hAnsi="Arial" w:cs="Arial"/>
          <w:color w:val="2D2D2D"/>
          <w:spacing w:val="2"/>
          <w:sz w:val="21"/>
          <w:szCs w:val="21"/>
        </w:rPr>
        <w:br/>
      </w:r>
      <w:r>
        <w:rPr>
          <w:rFonts w:ascii="Arial" w:hAnsi="Arial" w:cs="Arial"/>
          <w:color w:val="2D2D2D"/>
          <w:spacing w:val="2"/>
          <w:sz w:val="21"/>
          <w:szCs w:val="21"/>
        </w:rPr>
        <w:br/>
        <w:t>- охрану окружающей среды, памятников истории и культуры;</w:t>
      </w:r>
      <w:r>
        <w:rPr>
          <w:rFonts w:ascii="Arial" w:hAnsi="Arial" w:cs="Arial"/>
          <w:color w:val="2D2D2D"/>
          <w:spacing w:val="2"/>
          <w:sz w:val="21"/>
          <w:szCs w:val="21"/>
        </w:rPr>
        <w:br/>
      </w:r>
      <w:r>
        <w:rPr>
          <w:rFonts w:ascii="Arial" w:hAnsi="Arial" w:cs="Arial"/>
          <w:color w:val="2D2D2D"/>
          <w:spacing w:val="2"/>
          <w:sz w:val="21"/>
          <w:szCs w:val="21"/>
        </w:rPr>
        <w:br/>
        <w:t>- охрану недр и рациональное использование природных ресурсов;</w:t>
      </w:r>
      <w:r>
        <w:rPr>
          <w:rFonts w:ascii="Arial" w:hAnsi="Arial" w:cs="Arial"/>
          <w:color w:val="2D2D2D"/>
          <w:spacing w:val="2"/>
          <w:sz w:val="21"/>
          <w:szCs w:val="21"/>
        </w:rPr>
        <w:br/>
      </w:r>
      <w:r>
        <w:rPr>
          <w:rFonts w:ascii="Arial" w:hAnsi="Arial" w:cs="Arial"/>
          <w:color w:val="2D2D2D"/>
          <w:spacing w:val="2"/>
          <w:sz w:val="21"/>
          <w:szCs w:val="21"/>
        </w:rPr>
        <w:br/>
        <w:t xml:space="preserve">- условия для беспрепятственного доступа МГН к жилищу, рекреации, местам приложения </w:t>
      </w:r>
      <w:r>
        <w:rPr>
          <w:rFonts w:ascii="Arial" w:hAnsi="Arial" w:cs="Arial"/>
          <w:color w:val="2D2D2D"/>
          <w:spacing w:val="2"/>
          <w:sz w:val="21"/>
          <w:szCs w:val="21"/>
        </w:rPr>
        <w:lastRenderedPageBreak/>
        <w:t>труда, объектам социальной, транспортной и инженерной инфраструктуры в соответствии с требованиями нормативных документов.</w:t>
      </w:r>
      <w:r>
        <w:rPr>
          <w:rFonts w:ascii="Arial" w:hAnsi="Arial" w:cs="Arial"/>
          <w:color w:val="2D2D2D"/>
          <w:spacing w:val="2"/>
          <w:sz w:val="21"/>
          <w:szCs w:val="21"/>
        </w:rPr>
        <w:br/>
      </w:r>
      <w:r>
        <w:rPr>
          <w:rFonts w:ascii="Arial" w:hAnsi="Arial" w:cs="Arial"/>
          <w:color w:val="2D2D2D"/>
          <w:spacing w:val="2"/>
          <w:sz w:val="21"/>
          <w:szCs w:val="21"/>
        </w:rPr>
        <w:br/>
        <w:t>В районах сейсмичностью 7, 8 и 9 баллов необходимо предусматривать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w:t>
      </w:r>
      <w:r>
        <w:rPr>
          <w:rFonts w:ascii="Arial" w:hAnsi="Arial" w:cs="Arial"/>
          <w:color w:val="2D2D2D"/>
          <w:spacing w:val="2"/>
          <w:sz w:val="21"/>
          <w:szCs w:val="21"/>
        </w:rPr>
        <w:br/>
      </w:r>
      <w:r>
        <w:rPr>
          <w:rFonts w:ascii="Arial" w:hAnsi="Arial" w:cs="Arial"/>
          <w:color w:val="2D2D2D"/>
          <w:spacing w:val="2"/>
          <w:sz w:val="21"/>
          <w:szCs w:val="21"/>
        </w:rPr>
        <w:br/>
        <w:t>В исторических городах следует обеспечивать сохранение их исторической планировочной структуры и архитектурного облика путем разработки и осуществления программ и проектов комплексной реконструкции и регенерации исторических зон с учетом требований раздела 14. Организацию территории сельского поселения необходимо предусматривать в увязке с функциональной и планировочной организацией территории сельских муниципальных образований.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4.16 В крупнейших и крупных городах необходимо предусматривать комплексное использование подземного пространства для размещения в нем сооружений транспорта, предприятий торговли, общественного питания и коммунально-бытового обслуживания, зрелищных и спортивных сооружений, подсобно-вспомогательных помещений, сооружений инженерного оборудования, производственных и коммунально-складских объектов различного назначения.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r>
        <w:rPr>
          <w:rFonts w:ascii="Arial" w:hAnsi="Arial" w:cs="Arial"/>
          <w:color w:val="2D2D2D"/>
          <w:spacing w:val="2"/>
          <w:sz w:val="21"/>
          <w:szCs w:val="21"/>
        </w:rPr>
        <w:br/>
      </w:r>
      <w:r>
        <w:rPr>
          <w:rFonts w:ascii="Arial" w:hAnsi="Arial" w:cs="Arial"/>
          <w:color w:val="2D2D2D"/>
          <w:spacing w:val="2"/>
          <w:sz w:val="21"/>
          <w:szCs w:val="21"/>
        </w:rPr>
        <w:br/>
        <w:t>При размещении жилой застройки, торгово-развлекательных и иных объектов социального назначения вблизи железнодорожных путей необходимо обеспечивать условия по безопасному проезду транспорта и переходу людей через железнодорожные пути (устройство мостов, тоннелей, регулируемых переходов в одном уровне и т.п.).</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4.17 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 При этом под застройку следует использовать участки с меньшей сейсмичностью в соответствии с требованиями </w:t>
      </w:r>
      <w:hyperlink r:id="rId160" w:history="1">
        <w:r>
          <w:rPr>
            <w:rStyle w:val="a5"/>
            <w:rFonts w:ascii="Arial" w:hAnsi="Arial" w:cs="Arial"/>
            <w:color w:val="00466E"/>
            <w:spacing w:val="2"/>
            <w:sz w:val="21"/>
            <w:szCs w:val="21"/>
          </w:rPr>
          <w:t>СП 14.13330</w:t>
        </w:r>
      </w:hyperlink>
      <w:r>
        <w:rPr>
          <w:rFonts w:ascii="Arial" w:hAnsi="Arial" w:cs="Arial"/>
          <w:color w:val="2D2D2D"/>
          <w:spacing w:val="2"/>
          <w:sz w:val="21"/>
          <w:szCs w:val="21"/>
        </w:rPr>
        <w:t>. 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4.18 Планировочную структуру городских и сельских поселений следует формировать, обеспечивая:</w:t>
      </w:r>
      <w:r>
        <w:rPr>
          <w:rFonts w:ascii="Arial" w:hAnsi="Arial" w:cs="Arial"/>
          <w:color w:val="2D2D2D"/>
          <w:spacing w:val="2"/>
          <w:sz w:val="21"/>
          <w:szCs w:val="21"/>
        </w:rPr>
        <w:br/>
      </w:r>
      <w:r>
        <w:rPr>
          <w:rFonts w:ascii="Arial" w:hAnsi="Arial" w:cs="Arial"/>
          <w:color w:val="2D2D2D"/>
          <w:spacing w:val="2"/>
          <w:sz w:val="21"/>
          <w:szCs w:val="21"/>
        </w:rPr>
        <w:br/>
        <w:t>- компактное размещение и взаимосвязь функциональных зон;</w:t>
      </w:r>
      <w:r>
        <w:rPr>
          <w:rFonts w:ascii="Arial" w:hAnsi="Arial" w:cs="Arial"/>
          <w:color w:val="2D2D2D"/>
          <w:spacing w:val="2"/>
          <w:sz w:val="21"/>
          <w:szCs w:val="21"/>
        </w:rPr>
        <w:br/>
      </w:r>
      <w:r>
        <w:rPr>
          <w:rFonts w:ascii="Arial" w:hAnsi="Arial" w:cs="Arial"/>
          <w:color w:val="2D2D2D"/>
          <w:spacing w:val="2"/>
          <w:sz w:val="21"/>
          <w:szCs w:val="21"/>
        </w:rPr>
        <w:br/>
        <w:t>- рациональное районирование территории в увязке с системой общественных центров, инженерно-транспортной инфраструктурой;</w:t>
      </w:r>
      <w:r>
        <w:rPr>
          <w:rFonts w:ascii="Arial" w:hAnsi="Arial" w:cs="Arial"/>
          <w:color w:val="2D2D2D"/>
          <w:spacing w:val="2"/>
          <w:sz w:val="21"/>
          <w:szCs w:val="21"/>
        </w:rPr>
        <w:br/>
      </w:r>
      <w:r>
        <w:rPr>
          <w:rFonts w:ascii="Arial" w:hAnsi="Arial" w:cs="Arial"/>
          <w:color w:val="2D2D2D"/>
          <w:spacing w:val="2"/>
          <w:sz w:val="21"/>
          <w:szCs w:val="21"/>
        </w:rPr>
        <w:lastRenderedPageBreak/>
        <w:br/>
        <w:t>- эффективное использование территории в зависимости от ее градостроительной ценности;</w:t>
      </w:r>
      <w:r>
        <w:rPr>
          <w:rFonts w:ascii="Arial" w:hAnsi="Arial" w:cs="Arial"/>
          <w:color w:val="2D2D2D"/>
          <w:spacing w:val="2"/>
          <w:sz w:val="21"/>
          <w:szCs w:val="21"/>
        </w:rPr>
        <w:br/>
      </w:r>
      <w:r>
        <w:rPr>
          <w:rFonts w:ascii="Arial" w:hAnsi="Arial" w:cs="Arial"/>
          <w:color w:val="2D2D2D"/>
          <w:spacing w:val="2"/>
          <w:sz w:val="21"/>
          <w:szCs w:val="21"/>
        </w:rPr>
        <w:br/>
        <w:t>- комплексный учет архитектурно-градостроительных традиций, природно-климатических, ландшафтных, национально-бытовых и других местных особенностей;</w:t>
      </w:r>
      <w:r>
        <w:rPr>
          <w:rFonts w:ascii="Arial" w:hAnsi="Arial" w:cs="Arial"/>
          <w:color w:val="2D2D2D"/>
          <w:spacing w:val="2"/>
          <w:sz w:val="21"/>
          <w:szCs w:val="21"/>
        </w:rPr>
        <w:br/>
      </w:r>
      <w:r>
        <w:rPr>
          <w:rFonts w:ascii="Arial" w:hAnsi="Arial" w:cs="Arial"/>
          <w:color w:val="2D2D2D"/>
          <w:spacing w:val="2"/>
          <w:sz w:val="21"/>
          <w:szCs w:val="21"/>
        </w:rPr>
        <w:br/>
        <w:t>- охрану окружающей среды, памятников истории и культуры.</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пожаровзрывоопасных.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 планировке и застройке городских и сельских поселений необходимо обеспечивать условия для беспрепятственного передвижения инвалидов и других МГН в соответствии с требованиями </w:t>
      </w:r>
      <w:hyperlink r:id="rId161" w:history="1">
        <w:r>
          <w:rPr>
            <w:rStyle w:val="a5"/>
            <w:rFonts w:ascii="Arial" w:hAnsi="Arial" w:cs="Arial"/>
            <w:color w:val="00466E"/>
            <w:spacing w:val="2"/>
            <w:sz w:val="21"/>
            <w:szCs w:val="21"/>
          </w:rPr>
          <w:t>СП 59.13330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4.19 Участки предназначенные для садоводства и огородничества необходимо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 а для крупнейших и крупных городов - не более 2 ч.</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6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Информационное обеспечение пространства для инвалидов и других МГН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4.20 Информационное обеспечение пространства для инвалидов и других МГН нацелено:</w:t>
      </w:r>
      <w:r>
        <w:rPr>
          <w:rFonts w:ascii="Arial" w:hAnsi="Arial" w:cs="Arial"/>
          <w:color w:val="2D2D2D"/>
          <w:spacing w:val="2"/>
          <w:sz w:val="21"/>
          <w:szCs w:val="21"/>
        </w:rPr>
        <w:br/>
      </w:r>
      <w:r>
        <w:rPr>
          <w:rFonts w:ascii="Arial" w:hAnsi="Arial" w:cs="Arial"/>
          <w:color w:val="2D2D2D"/>
          <w:spacing w:val="2"/>
          <w:sz w:val="21"/>
          <w:szCs w:val="21"/>
        </w:rPr>
        <w:br/>
        <w:t>- на обеспечение общей ориентации и навигации в структуре города, района, микрорайона, квартала;</w:t>
      </w:r>
      <w:r>
        <w:rPr>
          <w:rFonts w:ascii="Arial" w:hAnsi="Arial" w:cs="Arial"/>
          <w:color w:val="2D2D2D"/>
          <w:spacing w:val="2"/>
          <w:sz w:val="21"/>
          <w:szCs w:val="21"/>
        </w:rPr>
        <w:br/>
      </w:r>
      <w:r>
        <w:rPr>
          <w:rFonts w:ascii="Arial" w:hAnsi="Arial" w:cs="Arial"/>
          <w:color w:val="2D2D2D"/>
          <w:spacing w:val="2"/>
          <w:sz w:val="21"/>
          <w:szCs w:val="21"/>
        </w:rPr>
        <w:br/>
        <w:t>- предоставление сведений о местоположении объектов, в том числе предназначенных или доступных для инвалидов и других МГН;</w:t>
      </w:r>
      <w:r>
        <w:rPr>
          <w:rFonts w:ascii="Arial" w:hAnsi="Arial" w:cs="Arial"/>
          <w:color w:val="2D2D2D"/>
          <w:spacing w:val="2"/>
          <w:sz w:val="21"/>
          <w:szCs w:val="21"/>
        </w:rPr>
        <w:br/>
      </w:r>
      <w:r>
        <w:rPr>
          <w:rFonts w:ascii="Arial" w:hAnsi="Arial" w:cs="Arial"/>
          <w:color w:val="2D2D2D"/>
          <w:spacing w:val="2"/>
          <w:sz w:val="21"/>
          <w:szCs w:val="21"/>
        </w:rPr>
        <w:br/>
        <w:t>- предупреждение о возможных опасностях.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4.21 Необходимо применять единую систему знаков, символов, обозначений.</w:t>
      </w:r>
      <w:r>
        <w:rPr>
          <w:rFonts w:ascii="Arial" w:hAnsi="Arial" w:cs="Arial"/>
          <w:color w:val="2D2D2D"/>
          <w:spacing w:val="2"/>
          <w:sz w:val="21"/>
          <w:szCs w:val="21"/>
        </w:rPr>
        <w:br/>
      </w:r>
      <w:r>
        <w:rPr>
          <w:rFonts w:ascii="Arial" w:hAnsi="Arial" w:cs="Arial"/>
          <w:color w:val="2D2D2D"/>
          <w:spacing w:val="2"/>
          <w:sz w:val="21"/>
          <w:szCs w:val="21"/>
        </w:rPr>
        <w:br/>
        <w:t>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образца (</w:t>
      </w:r>
      <w:hyperlink r:id="rId163" w:history="1">
        <w:r>
          <w:rPr>
            <w:rStyle w:val="a5"/>
            <w:rFonts w:ascii="Arial" w:hAnsi="Arial" w:cs="Arial"/>
            <w:color w:val="00466E"/>
            <w:spacing w:val="2"/>
            <w:sz w:val="21"/>
            <w:szCs w:val="21"/>
          </w:rPr>
          <w:t>ГОСТ Р 52131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При реконструкции территорий, прилегающих к общественным зданиям, следует предусматривать дополнительное специальное наружное освещение для выделения </w:t>
      </w:r>
      <w:r>
        <w:rPr>
          <w:rFonts w:ascii="Arial" w:hAnsi="Arial" w:cs="Arial"/>
          <w:color w:val="2D2D2D"/>
          <w:spacing w:val="2"/>
          <w:sz w:val="21"/>
          <w:szCs w:val="21"/>
        </w:rPr>
        <w:lastRenderedPageBreak/>
        <w:t>элементов входов в здания, рекламных и информационных указателей, а также участков повышенной опасности, открытых лестниц, пандусов и т.п.</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4.22 Предупреждающие тактильно-контрастные указатели и контрастные полосы должны обустраиваться в соответствии с </w:t>
      </w:r>
      <w:hyperlink r:id="rId164" w:history="1">
        <w:r>
          <w:rPr>
            <w:rStyle w:val="a5"/>
            <w:rFonts w:ascii="Arial" w:hAnsi="Arial" w:cs="Arial"/>
            <w:color w:val="00466E"/>
            <w:spacing w:val="2"/>
            <w:sz w:val="21"/>
            <w:szCs w:val="21"/>
          </w:rPr>
          <w:t>СП 59.13330</w:t>
        </w:r>
      </w:hyperlink>
      <w:r>
        <w:rPr>
          <w:rFonts w:ascii="Arial" w:hAnsi="Arial" w:cs="Arial"/>
          <w:color w:val="2D2D2D"/>
          <w:spacing w:val="2"/>
          <w:sz w:val="21"/>
          <w:szCs w:val="21"/>
        </w:rPr>
        <w:t>, </w:t>
      </w:r>
      <w:hyperlink r:id="rId165" w:history="1">
        <w:r>
          <w:rPr>
            <w:rStyle w:val="a5"/>
            <w:rFonts w:ascii="Arial" w:hAnsi="Arial" w:cs="Arial"/>
            <w:color w:val="00466E"/>
            <w:spacing w:val="2"/>
            <w:sz w:val="21"/>
            <w:szCs w:val="21"/>
          </w:rPr>
          <w:t>СП 82.13330</w:t>
        </w:r>
      </w:hyperlink>
      <w:r>
        <w:rPr>
          <w:rFonts w:ascii="Arial" w:hAnsi="Arial" w:cs="Arial"/>
          <w:color w:val="2D2D2D"/>
          <w:spacing w:val="2"/>
          <w:sz w:val="21"/>
          <w:szCs w:val="21"/>
        </w:rPr>
        <w:t> на путях следования инвалидов с нарушением зрения и других МГН (в том числе перед лестницами, лестничными маршами и другими препятствиями). Перед непреодолимыми препятствиями на путях следования (столбы, опоры, киоски, ограждения и пр.) должны обустраиваться предупреждающие тактильно-контрастные указатели.</w:t>
      </w:r>
      <w:r>
        <w:rPr>
          <w:rFonts w:ascii="Arial" w:hAnsi="Arial" w:cs="Arial"/>
          <w:color w:val="2D2D2D"/>
          <w:spacing w:val="2"/>
          <w:sz w:val="21"/>
          <w:szCs w:val="21"/>
        </w:rPr>
        <w:br/>
      </w:r>
      <w:r>
        <w:rPr>
          <w:rFonts w:ascii="Arial" w:hAnsi="Arial" w:cs="Arial"/>
          <w:color w:val="2D2D2D"/>
          <w:spacing w:val="2"/>
          <w:sz w:val="21"/>
          <w:szCs w:val="21"/>
        </w:rPr>
        <w:br/>
        <w:t>Непосредственно перед выходами на пешеходные переходы, имеющие разметку типа "зебра", должны обустраиваться предупреждающие тактильно-контрастные указатели.</w:t>
      </w:r>
      <w:r>
        <w:rPr>
          <w:rFonts w:ascii="Arial" w:hAnsi="Arial" w:cs="Arial"/>
          <w:color w:val="2D2D2D"/>
          <w:spacing w:val="2"/>
          <w:sz w:val="21"/>
          <w:szCs w:val="21"/>
        </w:rPr>
        <w:br/>
      </w:r>
      <w:r>
        <w:rPr>
          <w:rFonts w:ascii="Arial" w:hAnsi="Arial" w:cs="Arial"/>
          <w:color w:val="2D2D2D"/>
          <w:spacing w:val="2"/>
          <w:sz w:val="21"/>
          <w:szCs w:val="21"/>
        </w:rPr>
        <w:br/>
        <w:t>На первой и последней ступенях лестниц (лестничных маршей) должны наноситься контрастные противоскользящие полосы в соответствии с </w:t>
      </w:r>
      <w:hyperlink r:id="rId166" w:history="1">
        <w:r>
          <w:rPr>
            <w:rStyle w:val="a5"/>
            <w:rFonts w:ascii="Arial" w:hAnsi="Arial" w:cs="Arial"/>
            <w:color w:val="00466E"/>
            <w:spacing w:val="2"/>
            <w:sz w:val="21"/>
            <w:szCs w:val="21"/>
          </w:rPr>
          <w:t>СП 59.13330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На пешеходных переходах, оборудованных светофором, следует устанавливать устройства звукового дублирования сигналов. При этом необходимо устранять другие звуковые помехи и шумы.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4.23 Любая звуковая информация, в том числе объявления по громкоговорящей связи, на вокзалах и в других местах массового скопления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4.24 На пешеходных и транспортных коммуникациях для инвалидов с нарушениями слуха должны быть установлены световые (проблесковые) маячки, сигнализирующие об опасном приближении (прибытии) транспортного средства (поезд, автобус, троллейбус, трамвай, судно и др.) в темное время суток, сумерках и условиях плохой видимости (дождь, туман, снегопад).</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5 Жилые зоны</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настоящего свода правил, не допускается размещать в жилых зонах.</w:t>
      </w:r>
      <w:r>
        <w:rPr>
          <w:rFonts w:ascii="Arial" w:hAnsi="Arial" w:cs="Arial"/>
          <w:color w:val="2D2D2D"/>
          <w:spacing w:val="2"/>
          <w:sz w:val="21"/>
          <w:szCs w:val="21"/>
        </w:rPr>
        <w:br/>
      </w:r>
      <w:r>
        <w:rPr>
          <w:rFonts w:ascii="Arial" w:hAnsi="Arial" w:cs="Arial"/>
          <w:color w:val="2D2D2D"/>
          <w:spacing w:val="2"/>
          <w:sz w:val="21"/>
          <w:szCs w:val="21"/>
        </w:rPr>
        <w:br/>
        <w:t>В жилых зонах размещаются:</w:t>
      </w:r>
      <w:r>
        <w:rPr>
          <w:rFonts w:ascii="Arial" w:hAnsi="Arial" w:cs="Arial"/>
          <w:color w:val="2D2D2D"/>
          <w:spacing w:val="2"/>
          <w:sz w:val="21"/>
          <w:szCs w:val="21"/>
        </w:rPr>
        <w:br/>
      </w:r>
      <w:r>
        <w:rPr>
          <w:rFonts w:ascii="Arial" w:hAnsi="Arial" w:cs="Arial"/>
          <w:color w:val="2D2D2D"/>
          <w:spacing w:val="2"/>
          <w:sz w:val="21"/>
          <w:szCs w:val="21"/>
        </w:rPr>
        <w:br/>
        <w:t>- жилые дома разных типов (многоквартирные многоэтажные, средней и малой этажности);</w:t>
      </w:r>
      <w:r>
        <w:rPr>
          <w:rFonts w:ascii="Arial" w:hAnsi="Arial" w:cs="Arial"/>
          <w:color w:val="2D2D2D"/>
          <w:spacing w:val="2"/>
          <w:sz w:val="21"/>
          <w:szCs w:val="21"/>
        </w:rPr>
        <w:br/>
      </w:r>
      <w:r>
        <w:rPr>
          <w:rFonts w:ascii="Arial" w:hAnsi="Arial" w:cs="Arial"/>
          <w:color w:val="2D2D2D"/>
          <w:spacing w:val="2"/>
          <w:sz w:val="21"/>
          <w:szCs w:val="21"/>
        </w:rPr>
        <w:br/>
        <w:t>- блокированные;</w:t>
      </w:r>
      <w:r>
        <w:rPr>
          <w:rFonts w:ascii="Arial" w:hAnsi="Arial" w:cs="Arial"/>
          <w:color w:val="2D2D2D"/>
          <w:spacing w:val="2"/>
          <w:sz w:val="21"/>
          <w:szCs w:val="21"/>
        </w:rPr>
        <w:br/>
      </w:r>
      <w:r>
        <w:rPr>
          <w:rFonts w:ascii="Arial" w:hAnsi="Arial" w:cs="Arial"/>
          <w:color w:val="2D2D2D"/>
          <w:spacing w:val="2"/>
          <w:sz w:val="21"/>
          <w:szCs w:val="21"/>
        </w:rPr>
        <w:br/>
        <w:t>- усадебные с приквартирными и приусадебными участками;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 отдельно стоящие, встроенные или пристроенные объекты социального и культурно-бытового обслуживания населения с учетом требований раздела 10;</w:t>
      </w:r>
      <w:r>
        <w:rPr>
          <w:rFonts w:ascii="Arial" w:hAnsi="Arial" w:cs="Arial"/>
          <w:color w:val="2D2D2D"/>
          <w:spacing w:val="2"/>
          <w:sz w:val="21"/>
          <w:szCs w:val="21"/>
        </w:rPr>
        <w:br/>
      </w:r>
      <w:r>
        <w:rPr>
          <w:rFonts w:ascii="Arial" w:hAnsi="Arial" w:cs="Arial"/>
          <w:color w:val="2D2D2D"/>
          <w:spacing w:val="2"/>
          <w:sz w:val="21"/>
          <w:szCs w:val="21"/>
        </w:rPr>
        <w:br/>
        <w:t>- гаражи (гаражи-стоянки) и стоянки автомобилей для легковых автомобилей, принадлежащих гражданам;</w:t>
      </w:r>
      <w:r>
        <w:rPr>
          <w:rFonts w:ascii="Arial" w:hAnsi="Arial" w:cs="Arial"/>
          <w:color w:val="2D2D2D"/>
          <w:spacing w:val="2"/>
          <w:sz w:val="21"/>
          <w:szCs w:val="21"/>
        </w:rPr>
        <w:br/>
      </w:r>
      <w:r>
        <w:rPr>
          <w:rFonts w:ascii="Arial" w:hAnsi="Arial" w:cs="Arial"/>
          <w:color w:val="2D2D2D"/>
          <w:spacing w:val="2"/>
          <w:sz w:val="21"/>
          <w:szCs w:val="21"/>
        </w:rPr>
        <w:br/>
        <w:t>- культовые объекты.</w:t>
      </w:r>
      <w:r>
        <w:rPr>
          <w:rFonts w:ascii="Arial" w:hAnsi="Arial" w:cs="Arial"/>
          <w:color w:val="2D2D2D"/>
          <w:spacing w:val="2"/>
          <w:sz w:val="21"/>
          <w:szCs w:val="21"/>
        </w:rPr>
        <w:br/>
      </w:r>
      <w:r>
        <w:rPr>
          <w:rFonts w:ascii="Arial" w:hAnsi="Arial" w:cs="Arial"/>
          <w:color w:val="2D2D2D"/>
          <w:spacing w:val="2"/>
          <w:sz w:val="21"/>
          <w:szCs w:val="21"/>
        </w:rPr>
        <w:br/>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r>
        <w:rPr>
          <w:rFonts w:ascii="Arial" w:hAnsi="Arial" w:cs="Arial"/>
          <w:color w:val="2D2D2D"/>
          <w:spacing w:val="2"/>
          <w:sz w:val="21"/>
          <w:szCs w:val="21"/>
        </w:rPr>
        <w:br/>
      </w:r>
      <w:r>
        <w:rPr>
          <w:rFonts w:ascii="Arial" w:hAnsi="Arial" w:cs="Arial"/>
          <w:color w:val="2D2D2D"/>
          <w:spacing w:val="2"/>
          <w:sz w:val="21"/>
          <w:szCs w:val="21"/>
        </w:rPr>
        <w:br/>
        <w:t>Примечание - К жилым зонам относятся также территории для садоводства и огородничества, а также в сфере крестьянского (фермерского) хозяйства, расположенных в пределах границ (черты) поселений. Развитие социальной, транспортной и инженерной инфраструктуры в отношении этих зон необходимо предусматривать в объемах, обеспечивающих на перспективу возможность постоянного проживания.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6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5.2 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УДС,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требованиям безопасности и доступности для МГН.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5.3 Для предварительного определения общих размеров территорий жилых зон принимаются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усадебной застройкой - 40 га. Для районов севернее 58° с.ш., а также для климатических подрайонов IА, IБ, IГ, IД и IIА указанные показатели не следует уменьшать более чем на 30%. При определении размера территорий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а для государственного и муниципального жилищного фонда - с учетом нормы предоставления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 xml:space="preserve">Примечание - Укрупненные показатели приведены при средней расчетной жилищной </w:t>
      </w:r>
      <w:r>
        <w:rPr>
          <w:rFonts w:ascii="Arial" w:hAnsi="Arial" w:cs="Arial"/>
          <w:color w:val="2D2D2D"/>
          <w:spacing w:val="2"/>
          <w:sz w:val="21"/>
          <w:szCs w:val="21"/>
        </w:rPr>
        <w:lastRenderedPageBreak/>
        <w:t>обеспеченности 20 м</w:t>
      </w:r>
      <w:r>
        <w:rPr>
          <w:rFonts w:ascii="Arial" w:hAnsi="Arial" w:cs="Arial"/>
          <w:color w:val="2D2D2D"/>
          <w:spacing w:val="2"/>
          <w:sz w:val="21"/>
          <w:szCs w:val="21"/>
        </w:rPr>
        <w:pict>
          <v:shape id="_x0000_i102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человека.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6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5.4 Территории жилой зоны организуются в виде следующих функционально-планировочных жилых образований:</w:t>
      </w:r>
      <w:r>
        <w:rPr>
          <w:rFonts w:ascii="Arial" w:hAnsi="Arial" w:cs="Arial"/>
          <w:color w:val="2D2D2D"/>
          <w:spacing w:val="2"/>
          <w:sz w:val="21"/>
          <w:szCs w:val="21"/>
        </w:rPr>
        <w:br/>
      </w:r>
      <w:r>
        <w:rPr>
          <w:rFonts w:ascii="Arial" w:hAnsi="Arial" w:cs="Arial"/>
          <w:color w:val="2D2D2D"/>
          <w:spacing w:val="2"/>
          <w:sz w:val="21"/>
          <w:szCs w:val="21"/>
        </w:rPr>
        <w:br/>
        <w:t>- квартал и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планом межевания территории;</w:t>
      </w:r>
      <w:r>
        <w:rPr>
          <w:rFonts w:ascii="Arial" w:hAnsi="Arial" w:cs="Arial"/>
          <w:color w:val="2D2D2D"/>
          <w:spacing w:val="2"/>
          <w:sz w:val="21"/>
          <w:szCs w:val="21"/>
        </w:rPr>
        <w:br/>
      </w:r>
      <w:r>
        <w:rPr>
          <w:rFonts w:ascii="Arial" w:hAnsi="Arial" w:cs="Arial"/>
          <w:color w:val="2D2D2D"/>
          <w:spacing w:val="2"/>
          <w:sz w:val="21"/>
          <w:szCs w:val="21"/>
        </w:rPr>
        <w:br/>
        <w:t>- район формируется как группа микрорайонов или кварталов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Район, микрорайон или квартал являются объектами документов территориального планирования и документов по планировке территории.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6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5.5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r>
        <w:rPr>
          <w:rFonts w:ascii="Arial" w:hAnsi="Arial" w:cs="Arial"/>
          <w:color w:val="2D2D2D"/>
          <w:spacing w:val="2"/>
          <w:sz w:val="21"/>
          <w:szCs w:val="21"/>
        </w:rPr>
        <w:br/>
      </w:r>
      <w:r>
        <w:rPr>
          <w:rFonts w:ascii="Arial" w:hAnsi="Arial" w:cs="Arial"/>
          <w:color w:val="2D2D2D"/>
          <w:spacing w:val="2"/>
          <w:sz w:val="21"/>
          <w:szCs w:val="21"/>
        </w:rPr>
        <w:br/>
        <w:t>В состав жилых зон включаются: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 зона застройки многоэтажными жилыми домами (девять этажей и более);</w:t>
      </w:r>
      <w:r>
        <w:rPr>
          <w:rFonts w:ascii="Arial" w:hAnsi="Arial" w:cs="Arial"/>
          <w:color w:val="2D2D2D"/>
          <w:spacing w:val="2"/>
          <w:sz w:val="21"/>
          <w:szCs w:val="21"/>
        </w:rPr>
        <w:br/>
      </w:r>
      <w:r>
        <w:rPr>
          <w:rFonts w:ascii="Arial" w:hAnsi="Arial" w:cs="Arial"/>
          <w:color w:val="2D2D2D"/>
          <w:spacing w:val="2"/>
          <w:sz w:val="21"/>
          <w:szCs w:val="21"/>
        </w:rPr>
        <w:br/>
        <w:t>- зона застройки среднеэтажными жилыми домами (от пяти до восьми этажей, включая мансардный);</w:t>
      </w:r>
      <w:r>
        <w:rPr>
          <w:rFonts w:ascii="Arial" w:hAnsi="Arial" w:cs="Arial"/>
          <w:color w:val="2D2D2D"/>
          <w:spacing w:val="2"/>
          <w:sz w:val="21"/>
          <w:szCs w:val="21"/>
        </w:rPr>
        <w:br/>
      </w:r>
      <w:r>
        <w:rPr>
          <w:rFonts w:ascii="Arial" w:hAnsi="Arial" w:cs="Arial"/>
          <w:color w:val="2D2D2D"/>
          <w:spacing w:val="2"/>
          <w:sz w:val="21"/>
          <w:szCs w:val="21"/>
        </w:rPr>
        <w:br/>
        <w:t>- зона застройки малоэтажными многоквартирными жилыми домами (до четырех этажей, включая мансардный);</w:t>
      </w:r>
      <w:r>
        <w:rPr>
          <w:rFonts w:ascii="Arial" w:hAnsi="Arial" w:cs="Arial"/>
          <w:color w:val="2D2D2D"/>
          <w:spacing w:val="2"/>
          <w:sz w:val="21"/>
          <w:szCs w:val="21"/>
        </w:rPr>
        <w:br/>
      </w:r>
      <w:r>
        <w:rPr>
          <w:rFonts w:ascii="Arial" w:hAnsi="Arial" w:cs="Arial"/>
          <w:color w:val="2D2D2D"/>
          <w:spacing w:val="2"/>
          <w:sz w:val="21"/>
          <w:szCs w:val="21"/>
        </w:rPr>
        <w:br/>
        <w:t>- зона застройки блокированными жилыми домами;</w:t>
      </w:r>
      <w:r>
        <w:rPr>
          <w:rFonts w:ascii="Arial" w:hAnsi="Arial" w:cs="Arial"/>
          <w:color w:val="2D2D2D"/>
          <w:spacing w:val="2"/>
          <w:sz w:val="21"/>
          <w:szCs w:val="21"/>
        </w:rPr>
        <w:br/>
      </w:r>
      <w:r>
        <w:rPr>
          <w:rFonts w:ascii="Arial" w:hAnsi="Arial" w:cs="Arial"/>
          <w:color w:val="2D2D2D"/>
          <w:spacing w:val="2"/>
          <w:sz w:val="21"/>
          <w:szCs w:val="21"/>
        </w:rPr>
        <w:br/>
        <w:t>- зона застройки индивидуальными отдельно стоящими жилыми домами с приусадебными земельными участками.</w:t>
      </w:r>
      <w:r>
        <w:rPr>
          <w:rFonts w:ascii="Arial" w:hAnsi="Arial" w:cs="Arial"/>
          <w:color w:val="2D2D2D"/>
          <w:spacing w:val="2"/>
          <w:sz w:val="21"/>
          <w:szCs w:val="21"/>
        </w:rPr>
        <w:br/>
      </w:r>
      <w:r>
        <w:rPr>
          <w:rFonts w:ascii="Arial" w:hAnsi="Arial" w:cs="Arial"/>
          <w:color w:val="2D2D2D"/>
          <w:spacing w:val="2"/>
          <w:sz w:val="21"/>
          <w:szCs w:val="21"/>
        </w:rPr>
        <w:b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r>
        <w:rPr>
          <w:rFonts w:ascii="Arial" w:hAnsi="Arial" w:cs="Arial"/>
          <w:color w:val="2D2D2D"/>
          <w:spacing w:val="2"/>
          <w:sz w:val="21"/>
          <w:szCs w:val="21"/>
        </w:rPr>
        <w:br/>
      </w:r>
      <w:r>
        <w:rPr>
          <w:rFonts w:ascii="Arial" w:hAnsi="Arial" w:cs="Arial"/>
          <w:color w:val="2D2D2D"/>
          <w:spacing w:val="2"/>
          <w:sz w:val="21"/>
          <w:szCs w:val="21"/>
        </w:rPr>
        <w:br/>
        <w:t>Примечание - В правилах землепользования и застройки, а при их отсутствии - в градостроительной документации допускается уточнять типологию жилой застройки, а также предусматривать дополнительные ограничения по размещению отдельных объектов в зонах жилой застройки.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70"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5.6 Расчетные показатели объемов и типов жилой застройки следует принимать с учетом сложившейся и прогнозируемой социально-демографической ситуации и доходов населения. Для этого используются разнообразные типы жилых домов, дифференцированных по уровню комфорта в соответствии с таблицей 5.1.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5.1 - Структура жилищного фонда, дифференцированного по уровню комфорта</w:t>
      </w:r>
      <w:r>
        <w:rPr>
          <w:rFonts w:ascii="Arial" w:hAnsi="Arial" w:cs="Arial"/>
          <w:color w:val="2D2D2D"/>
          <w:spacing w:val="2"/>
          <w:sz w:val="21"/>
          <w:szCs w:val="21"/>
        </w:rPr>
        <w:br/>
      </w:r>
    </w:p>
    <w:tbl>
      <w:tblPr>
        <w:tblW w:w="0" w:type="auto"/>
        <w:tblCellMar>
          <w:left w:w="0" w:type="dxa"/>
          <w:right w:w="0" w:type="dxa"/>
        </w:tblCellMar>
        <w:tblLook w:val="04A0"/>
      </w:tblPr>
      <w:tblGrid>
        <w:gridCol w:w="2577"/>
        <w:gridCol w:w="2384"/>
        <w:gridCol w:w="2285"/>
        <w:gridCol w:w="2391"/>
      </w:tblGrid>
      <w:tr w:rsidR="00D26BFA" w:rsidTr="00D26BFA">
        <w:trPr>
          <w:trHeight w:val="15"/>
        </w:trPr>
        <w:tc>
          <w:tcPr>
            <w:tcW w:w="2772" w:type="dxa"/>
            <w:hideMark/>
          </w:tcPr>
          <w:p w:rsidR="00D26BFA" w:rsidRDefault="00D26BFA">
            <w:pPr>
              <w:rPr>
                <w:sz w:val="2"/>
                <w:szCs w:val="24"/>
              </w:rPr>
            </w:pPr>
          </w:p>
        </w:tc>
        <w:tc>
          <w:tcPr>
            <w:tcW w:w="2957" w:type="dxa"/>
            <w:hideMark/>
          </w:tcPr>
          <w:p w:rsidR="00D26BFA" w:rsidRDefault="00D26BFA">
            <w:pPr>
              <w:rPr>
                <w:sz w:val="2"/>
                <w:szCs w:val="24"/>
              </w:rPr>
            </w:pPr>
          </w:p>
        </w:tc>
        <w:tc>
          <w:tcPr>
            <w:tcW w:w="2772" w:type="dxa"/>
            <w:hideMark/>
          </w:tcPr>
          <w:p w:rsidR="00D26BFA" w:rsidRDefault="00D26BFA">
            <w:pPr>
              <w:rPr>
                <w:sz w:val="2"/>
                <w:szCs w:val="24"/>
              </w:rPr>
            </w:pPr>
          </w:p>
        </w:tc>
        <w:tc>
          <w:tcPr>
            <w:tcW w:w="2772" w:type="dxa"/>
            <w:hideMark/>
          </w:tcPr>
          <w:p w:rsidR="00D26BFA" w:rsidRDefault="00D26BFA">
            <w:pPr>
              <w:rPr>
                <w:sz w:val="2"/>
                <w:szCs w:val="24"/>
              </w:rPr>
            </w:pP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жилого дома и квартиры по уровню комфорта</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Норма площади жилья в расчете на одного человека, м</w:t>
            </w:r>
            <w:r>
              <w:rPr>
                <w:color w:val="2D2D2D"/>
                <w:sz w:val="21"/>
                <w:szCs w:val="21"/>
              </w:rPr>
              <w:pict>
                <v:shape id="_x0000_i102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Формула заселения жилого дома и квартиры</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Доля в общем объеме жилищного строительства, %</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Бизнес-класс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noProof/>
                <w:color w:val="2D2D2D"/>
                <w:sz w:val="21"/>
                <w:szCs w:val="21"/>
              </w:rPr>
              <w:drawing>
                <wp:inline distT="0" distB="0" distL="0" distR="0">
                  <wp:extent cx="561975" cy="180975"/>
                  <wp:effectExtent l="19050" t="0" r="9525" b="0"/>
                  <wp:docPr id="5" name="Рисунок 5"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1"/>
                          <a:srcRect/>
                          <a:stretch>
                            <a:fillRect/>
                          </a:stretch>
                        </pic:blipFill>
                        <pic:spPr bwMode="auto">
                          <a:xfrm>
                            <a:off x="0" y="0"/>
                            <a:ext cx="561975" cy="180975"/>
                          </a:xfrm>
                          <a:prstGeom prst="rect">
                            <a:avLst/>
                          </a:prstGeom>
                          <a:noFill/>
                          <a:ln w="9525">
                            <a:noFill/>
                            <a:miter lim="800000"/>
                            <a:headEnd/>
                            <a:tailEnd/>
                          </a:ln>
                        </pic:spPr>
                      </pic:pic>
                    </a:graphicData>
                  </a:graphic>
                </wp:inline>
              </w:drawing>
            </w:r>
            <w:r>
              <w:rPr>
                <w:color w:val="2D2D2D"/>
                <w:sz w:val="21"/>
                <w:szCs w:val="21"/>
              </w:rPr>
              <w:br/>
            </w:r>
            <w:r>
              <w:rPr>
                <w:noProof/>
                <w:color w:val="2D2D2D"/>
                <w:sz w:val="21"/>
                <w:szCs w:val="21"/>
              </w:rPr>
              <w:drawing>
                <wp:inline distT="0" distB="0" distL="0" distR="0">
                  <wp:extent cx="581025" cy="180975"/>
                  <wp:effectExtent l="19050" t="0" r="9525" b="0"/>
                  <wp:docPr id="6" name="Рисунок 6"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2"/>
                          <a:srcRect/>
                          <a:stretch>
                            <a:fillRect/>
                          </a:stretch>
                        </pic:blipFill>
                        <pic:spPr bwMode="auto">
                          <a:xfrm>
                            <a:off x="0" y="0"/>
                            <a:ext cx="581025" cy="180975"/>
                          </a:xfrm>
                          <a:prstGeom prst="rect">
                            <a:avLst/>
                          </a:prstGeom>
                          <a:noFill/>
                          <a:ln w="9525">
                            <a:noFill/>
                            <a:miter lim="800000"/>
                            <a:headEnd/>
                            <a:tailEnd/>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10</w:t>
            </w:r>
            <w:r>
              <w:rPr>
                <w:color w:val="2D2D2D"/>
                <w:sz w:val="21"/>
                <w:szCs w:val="21"/>
              </w:rPr>
              <w:br/>
              <w:t>15</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Стандартное жилье</w:t>
            </w:r>
            <w:r>
              <w:rPr>
                <w:color w:val="2D2D2D"/>
                <w:sz w:val="21"/>
                <w:szCs w:val="21"/>
              </w:rPr>
              <w:br/>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pict>
                <v:shape id="_x0000_i102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29.25pt;height:14.25pt"/>
              </w:pict>
            </w:r>
            <w:r>
              <w:rPr>
                <w:color w:val="2D2D2D"/>
                <w:sz w:val="21"/>
                <w:szCs w:val="21"/>
              </w:rPr>
              <w:br/>
            </w:r>
            <w:r>
              <w:rPr>
                <w:noProof/>
                <w:color w:val="2D2D2D"/>
                <w:sz w:val="21"/>
                <w:szCs w:val="21"/>
              </w:rPr>
              <w:drawing>
                <wp:inline distT="0" distB="0" distL="0" distR="0">
                  <wp:extent cx="561975" cy="180975"/>
                  <wp:effectExtent l="19050" t="0" r="9525" b="0"/>
                  <wp:docPr id="8" name="Рисунок 8"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1"/>
                          <a:srcRect/>
                          <a:stretch>
                            <a:fillRect/>
                          </a:stretch>
                        </pic:blipFill>
                        <pic:spPr bwMode="auto">
                          <a:xfrm>
                            <a:off x="0" y="0"/>
                            <a:ext cx="561975" cy="180975"/>
                          </a:xfrm>
                          <a:prstGeom prst="rect">
                            <a:avLst/>
                          </a:prstGeom>
                          <a:noFill/>
                          <a:ln w="9525">
                            <a:noFill/>
                            <a:miter lim="800000"/>
                            <a:headEnd/>
                            <a:tailEnd/>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25</w:t>
            </w:r>
            <w:r>
              <w:rPr>
                <w:color w:val="2D2D2D"/>
                <w:sz w:val="21"/>
                <w:szCs w:val="21"/>
              </w:rPr>
              <w:br/>
              <w:t>50</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Муниципальный</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noProof/>
                <w:color w:val="2D2D2D"/>
                <w:sz w:val="21"/>
                <w:szCs w:val="21"/>
              </w:rPr>
              <w:drawing>
                <wp:inline distT="0" distB="0" distL="0" distR="0">
                  <wp:extent cx="561975" cy="180975"/>
                  <wp:effectExtent l="19050" t="0" r="9525" b="0"/>
                  <wp:docPr id="9" name="Рисунок 9"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3"/>
                          <a:srcRect/>
                          <a:stretch>
                            <a:fillRect/>
                          </a:stretch>
                        </pic:blipFill>
                        <pic:spPr bwMode="auto">
                          <a:xfrm>
                            <a:off x="0" y="0"/>
                            <a:ext cx="561975" cy="180975"/>
                          </a:xfrm>
                          <a:prstGeom prst="rect">
                            <a:avLst/>
                          </a:prstGeom>
                          <a:noFill/>
                          <a:ln w="9525">
                            <a:noFill/>
                            <a:miter lim="800000"/>
                            <a:headEnd/>
                            <a:tailEnd/>
                          </a:ln>
                        </pic:spPr>
                      </pic:pic>
                    </a:graphicData>
                  </a:graphic>
                </wp:inline>
              </w:drawing>
            </w:r>
            <w:r>
              <w:rPr>
                <w:color w:val="2D2D2D"/>
                <w:sz w:val="21"/>
                <w:szCs w:val="21"/>
              </w:rPr>
              <w:br/>
            </w:r>
            <w:r>
              <w:rPr>
                <w:color w:val="2D2D2D"/>
                <w:sz w:val="21"/>
                <w:szCs w:val="21"/>
              </w:rPr>
              <w:pict>
                <v:shape id="_x0000_i103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29.25pt;height:14.25pt"/>
              </w:pic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60</w:t>
            </w:r>
            <w:r>
              <w:rPr>
                <w:color w:val="2D2D2D"/>
                <w:sz w:val="21"/>
                <w:szCs w:val="21"/>
              </w:rPr>
              <w:br/>
              <w:t>30</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Специализированный</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noProof/>
                <w:color w:val="2D2D2D"/>
                <w:sz w:val="21"/>
                <w:szCs w:val="21"/>
              </w:rPr>
              <w:drawing>
                <wp:inline distT="0" distB="0" distL="0" distR="0">
                  <wp:extent cx="581025" cy="180975"/>
                  <wp:effectExtent l="19050" t="0" r="9525" b="0"/>
                  <wp:docPr id="11" name="Рисунок 11"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4"/>
                          <a:srcRect/>
                          <a:stretch>
                            <a:fillRect/>
                          </a:stretch>
                        </pic:blipFill>
                        <pic:spPr bwMode="auto">
                          <a:xfrm>
                            <a:off x="0" y="0"/>
                            <a:ext cx="581025" cy="180975"/>
                          </a:xfrm>
                          <a:prstGeom prst="rect">
                            <a:avLst/>
                          </a:prstGeom>
                          <a:noFill/>
                          <a:ln w="9525">
                            <a:noFill/>
                            <a:miter lim="800000"/>
                            <a:headEnd/>
                            <a:tailEnd/>
                          </a:ln>
                        </pic:spPr>
                      </pic:pic>
                    </a:graphicData>
                  </a:graphic>
                </wp:inline>
              </w:drawing>
            </w:r>
            <w:r>
              <w:rPr>
                <w:color w:val="2D2D2D"/>
                <w:sz w:val="21"/>
                <w:szCs w:val="21"/>
              </w:rPr>
              <w:br/>
            </w:r>
            <w:r>
              <w:rPr>
                <w:noProof/>
                <w:color w:val="2D2D2D"/>
                <w:sz w:val="21"/>
                <w:szCs w:val="21"/>
              </w:rPr>
              <w:drawing>
                <wp:inline distT="0" distB="0" distL="0" distR="0">
                  <wp:extent cx="561975" cy="180975"/>
                  <wp:effectExtent l="19050" t="0" r="9525" b="0"/>
                  <wp:docPr id="12" name="Рисунок 1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 42.13330.2016 Градостроительство. Планировка и застройка городских и сельских поселений. Актуализированная редакция СНиП 2.07.01-89* (с Изменениями N 1, 2)"/>
                          <pic:cNvPicPr>
                            <a:picLocks noChangeAspect="1" noChangeArrowheads="1"/>
                          </pic:cNvPicPr>
                        </pic:nvPicPr>
                        <pic:blipFill>
                          <a:blip r:embed="rId173"/>
                          <a:srcRect/>
                          <a:stretch>
                            <a:fillRect/>
                          </a:stretch>
                        </pic:blipFill>
                        <pic:spPr bwMode="auto">
                          <a:xfrm>
                            <a:off x="0" y="0"/>
                            <a:ext cx="561975" cy="180975"/>
                          </a:xfrm>
                          <a:prstGeom prst="rect">
                            <a:avLst/>
                          </a:prstGeom>
                          <a:noFill/>
                          <a:ln w="9525">
                            <a:noFill/>
                            <a:miter lim="800000"/>
                            <a:headEnd/>
                            <a:tailEnd/>
                          </a:ln>
                        </pic:spPr>
                      </pic:pic>
                    </a:graphicData>
                  </a:graphic>
                </wp:inline>
              </w:drawing>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7</w:t>
            </w:r>
            <w:r>
              <w:rPr>
                <w:color w:val="2D2D2D"/>
                <w:sz w:val="21"/>
                <w:szCs w:val="21"/>
              </w:rPr>
              <w:br/>
              <w:t>5</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lastRenderedPageBreak/>
              <w:br/>
              <w:t>1 </w:t>
            </w:r>
            <w:r>
              <w:rPr>
                <w:color w:val="2D2D2D"/>
                <w:sz w:val="21"/>
                <w:szCs w:val="21"/>
              </w:rPr>
              <w:pict>
                <v:shape id="_x0000_i103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9.75pt;height:14.25pt"/>
              </w:pict>
            </w:r>
            <w:r>
              <w:rPr>
                <w:color w:val="2D2D2D"/>
                <w:sz w:val="21"/>
                <w:szCs w:val="21"/>
              </w:rPr>
              <w:t> - общее число жилых комнат в квартире или доме; </w:t>
            </w:r>
            <w:r>
              <w:rPr>
                <w:color w:val="2D2D2D"/>
                <w:sz w:val="21"/>
                <w:szCs w:val="21"/>
              </w:rPr>
              <w:pict>
                <v:shape id="_x0000_i103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9.75pt;height:11.25pt"/>
              </w:pict>
            </w:r>
            <w:r>
              <w:rPr>
                <w:color w:val="2D2D2D"/>
                <w:sz w:val="21"/>
                <w:szCs w:val="21"/>
              </w:rPr>
              <w:t> - численность проживающих людей.</w:t>
            </w:r>
            <w:r>
              <w:rPr>
                <w:color w:val="2D2D2D"/>
                <w:sz w:val="21"/>
                <w:szCs w:val="21"/>
              </w:rPr>
              <w:br/>
            </w:r>
            <w:r>
              <w:rPr>
                <w:color w:val="2D2D2D"/>
                <w:sz w:val="21"/>
                <w:szCs w:val="21"/>
              </w:rPr>
              <w:br/>
              <w:t>2 В числителе - на первую очередь, в знаменателе - на расчетный срок согласно 4.3.</w:t>
            </w:r>
            <w:r>
              <w:rPr>
                <w:color w:val="2D2D2D"/>
                <w:sz w:val="21"/>
                <w:szCs w:val="21"/>
              </w:rPr>
              <w:br/>
            </w:r>
            <w:r>
              <w:rPr>
                <w:color w:val="2D2D2D"/>
                <w:sz w:val="21"/>
                <w:szCs w:val="21"/>
              </w:rPr>
              <w:br/>
              <w:t>3 Указанные нормативные показатели не являются основанием для установления нормы реального заселения.</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17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5.7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с учетом приложения В.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5.8 При реконструкции жилой застройки должна быть сохранена и модернизирована существующая капитальная жилая и общественная застройка. Допускаются строительство новых нежилых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настоящего свода правил. При этом необходимо также обеспечивать нормативный уровень обслуживания населения в соответствии с требованиями раздела 10, а также модернизацию инженерной и транспортной инфраструктуры.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5.9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76"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5.10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Жилые зоны не должны пересекаться дорогами категорий I-III, а также дорогами, предназначенными для движения сельскохозяйственных машин.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5.11 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(приложение В).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w:t>
      </w:r>
      <w:r>
        <w:rPr>
          <w:rFonts w:ascii="Arial" w:hAnsi="Arial" w:cs="Arial"/>
          <w:color w:val="2D2D2D"/>
          <w:spacing w:val="2"/>
          <w:sz w:val="21"/>
          <w:szCs w:val="21"/>
        </w:rPr>
        <w:lastRenderedPageBreak/>
        <w:t>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6 Общественно-деловые зоны</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r>
        <w:rPr>
          <w:rFonts w:ascii="Arial" w:hAnsi="Arial" w:cs="Arial"/>
          <w:color w:val="2D2D2D"/>
          <w:spacing w:val="2"/>
          <w:sz w:val="21"/>
          <w:szCs w:val="21"/>
        </w:rPr>
        <w:br/>
      </w:r>
      <w:r>
        <w:rPr>
          <w:rFonts w:ascii="Arial" w:hAnsi="Arial" w:cs="Arial"/>
          <w:color w:val="2D2D2D"/>
          <w:spacing w:val="2"/>
          <w:sz w:val="21"/>
          <w:szCs w:val="21"/>
        </w:rPr>
        <w:b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177" w:history="1">
        <w:r>
          <w:rPr>
            <w:rStyle w:val="a5"/>
            <w:rFonts w:ascii="Arial" w:hAnsi="Arial" w:cs="Arial"/>
            <w:color w:val="00466E"/>
            <w:spacing w:val="2"/>
            <w:sz w:val="21"/>
            <w:szCs w:val="21"/>
          </w:rPr>
          <w:t>СП 160.1325800</w:t>
        </w:r>
      </w:hyperlink>
      <w:r>
        <w:rPr>
          <w:rFonts w:ascii="Arial" w:hAnsi="Arial" w:cs="Arial"/>
          <w:color w:val="2D2D2D"/>
          <w:spacing w:val="2"/>
          <w:sz w:val="21"/>
          <w:szCs w:val="21"/>
        </w:rPr>
        <w:t> и </w:t>
      </w:r>
      <w:hyperlink r:id="rId178" w:history="1">
        <w:r>
          <w:rPr>
            <w:rStyle w:val="a5"/>
            <w:rFonts w:ascii="Arial" w:hAnsi="Arial" w:cs="Arial"/>
            <w:color w:val="00466E"/>
            <w:spacing w:val="2"/>
            <w:sz w:val="21"/>
            <w:szCs w:val="21"/>
          </w:rPr>
          <w:t>СП 306.1325800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В перечень объектов недвижимости, разрешенных к размещению в общественно-деловых зонах, могут включаться жилые дома, гостиницы, хостелы, общежития, подземные или многоэтажные гаражи (гаражи-стоянки).</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7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6.2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 По типу застройки и составу размещаемых объектов общественно-деловые зоны городов подразделяются на многофункциональные (общегородские и районные) зоны и зоны специализированной общественной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6.3 В многофункциональных (общегородских и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1,0 га) и, размер санитарно-защитной зоны и рекомендуемые минимальные разрывы устанавливаются в соответствии с требованиями </w:t>
      </w:r>
      <w:hyperlink r:id="rId180"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81"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6.4 В составе общегородской многофункциональной зоны выделяются: ядро общегородского центра; зона исторической застройки, в том числе ее особые сложившиеся морфотипы застройки. Конкретные регламенты определяются градостроительной документацией, правилами землепользования и застройки, региональными и местными нормативами градостроительного проектирования. В исторических городах ядро общегородского центра допускается формировать полностью или частично в пределах зоны исторической застройки при условии обеспечения целостности сложившейся исторической среды.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Тип и этажность жилой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исторического города, его историко-культурные традиции и устанавливающих требования и рекомендации к реконструкции существующей застройки, в том числе регламенты по использованию надземного и подземного пространства.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6.5 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r>
        <w:rPr>
          <w:rFonts w:ascii="Arial" w:hAnsi="Arial" w:cs="Arial"/>
          <w:color w:val="2D2D2D"/>
          <w:spacing w:val="2"/>
          <w:sz w:val="21"/>
          <w:szCs w:val="21"/>
        </w:rPr>
        <w:br/>
      </w:r>
      <w:r>
        <w:rPr>
          <w:rFonts w:ascii="Arial" w:hAnsi="Arial" w:cs="Arial"/>
          <w:color w:val="2D2D2D"/>
          <w:spacing w:val="2"/>
          <w:sz w:val="21"/>
          <w:szCs w:val="21"/>
        </w:rPr>
        <w:b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6.6 Смешанные зоны формируются в сложившихся частях городов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не более 5 га) с непожароопасными и невзрывоопасными производственными процессами, не являющимися 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(согласно </w:t>
      </w:r>
      <w:hyperlink r:id="rId182"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 подъездных железнодорожных путей, а также не требующие большого потока грузовых автомобилей (не более 50 автомобилей в сутки в одном направлении). При реконструкции и упорядочении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 Площадь территории, для которой установлен режим смешанной производственно-жилой зоны, га, должна быть не менее: в городах - 10, в сельских поселениях - 3.</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8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6.7 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6.8 Расположение и вместимость футбольных стадионов следует принимать на основе документов территориального планирования, правил землепользования и застройки и документации по планировке территории, а также с учетом природно-климатических и других местных условий строительства.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6.9 Футбольные стадионы следует располагать на территории, достаточной для обеспечения безопасного движения всех посетителей и транспорта, а также для стоянок специального транспорта в соответствии с </w:t>
      </w:r>
      <w:hyperlink r:id="rId184" w:history="1">
        <w:r>
          <w:rPr>
            <w:rStyle w:val="a5"/>
            <w:rFonts w:ascii="Arial" w:hAnsi="Arial" w:cs="Arial"/>
            <w:color w:val="00466E"/>
            <w:spacing w:val="2"/>
            <w:sz w:val="21"/>
            <w:szCs w:val="21"/>
          </w:rPr>
          <w:t>СП 285.1325800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6.8, 6.9. (Введены дополнительно, </w:t>
      </w:r>
      <w:hyperlink r:id="rId18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7 Параметры застройки жилых и общественно-деловых зон</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7.1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нормами освещенности, приведенными в </w:t>
      </w:r>
      <w:hyperlink r:id="rId186" w:history="1">
        <w:r>
          <w:rPr>
            <w:rStyle w:val="a5"/>
            <w:rFonts w:ascii="Arial" w:hAnsi="Arial" w:cs="Arial"/>
            <w:color w:val="00466E"/>
            <w:spacing w:val="2"/>
            <w:sz w:val="21"/>
            <w:szCs w:val="21"/>
          </w:rPr>
          <w:t>СП 52.13330</w:t>
        </w:r>
      </w:hyperlink>
      <w:r>
        <w:rPr>
          <w:rFonts w:ascii="Arial" w:hAnsi="Arial" w:cs="Arial"/>
          <w:color w:val="2D2D2D"/>
          <w:spacing w:val="2"/>
          <w:sz w:val="21"/>
          <w:szCs w:val="21"/>
        </w:rPr>
        <w:t>, а также в соответствии с противопожарными требованиями, приведенными в разделе 15.</w:t>
      </w:r>
      <w:r>
        <w:rPr>
          <w:rFonts w:ascii="Arial" w:hAnsi="Arial" w:cs="Arial"/>
          <w:color w:val="2D2D2D"/>
          <w:spacing w:val="2"/>
          <w:sz w:val="21"/>
          <w:szCs w:val="21"/>
        </w:rPr>
        <w:br/>
      </w:r>
      <w:r>
        <w:rPr>
          <w:rFonts w:ascii="Arial" w:hAnsi="Arial" w:cs="Arial"/>
          <w:color w:val="2D2D2D"/>
          <w:spacing w:val="2"/>
          <w:sz w:val="21"/>
          <w:szCs w:val="21"/>
        </w:rPr>
        <w:b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r>
        <w:rPr>
          <w:rFonts w:ascii="Arial" w:hAnsi="Arial" w:cs="Arial"/>
          <w:color w:val="2D2D2D"/>
          <w:spacing w:val="2"/>
          <w:sz w:val="21"/>
          <w:szCs w:val="21"/>
        </w:rPr>
        <w:br/>
      </w:r>
      <w:r>
        <w:rPr>
          <w:rFonts w:ascii="Arial" w:hAnsi="Arial" w:cs="Arial"/>
          <w:color w:val="2D2D2D"/>
          <w:spacing w:val="2"/>
          <w:sz w:val="21"/>
          <w:szCs w:val="21"/>
        </w:rPr>
        <w:br/>
        <w:t>В районах садоводства расстояния от жилых строений и хозяйственных построек до границ соседнего участка следует принимать в соответствии с </w:t>
      </w:r>
      <w:hyperlink r:id="rId187" w:history="1">
        <w:r>
          <w:rPr>
            <w:rStyle w:val="a5"/>
            <w:rFonts w:ascii="Arial" w:hAnsi="Arial" w:cs="Arial"/>
            <w:color w:val="00466E"/>
            <w:spacing w:val="2"/>
            <w:sz w:val="21"/>
            <w:szCs w:val="21"/>
          </w:rPr>
          <w:t>СП 53.13330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w:t>
      </w:r>
      <w:r>
        <w:rPr>
          <w:rFonts w:ascii="Arial" w:hAnsi="Arial" w:cs="Arial"/>
          <w:color w:val="2D2D2D"/>
          <w:spacing w:val="2"/>
          <w:sz w:val="21"/>
          <w:szCs w:val="21"/>
        </w:rPr>
        <w:lastRenderedPageBreak/>
        <w:t>необходимо принимать не менее 12 м, до источника водоснабжения (колодца) - не менее 25 м.</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разделе 15.</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Указанные нормы распространяются и на пристраиваемые к существующим жилым домам хозяйственные постройки.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8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7.2 Размер санитарно-защитных зон и рекомендуемые минимальные разрывы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организаций, медицинских организаций и организаций отдыха следует принимать в соответствии с требованиями </w:t>
      </w:r>
      <w:hyperlink r:id="rId189"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9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7.3 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w:t>
      </w:r>
      <w:r>
        <w:rPr>
          <w:rFonts w:ascii="Arial" w:hAnsi="Arial" w:cs="Arial"/>
          <w:color w:val="2D2D2D"/>
          <w:spacing w:val="2"/>
          <w:sz w:val="21"/>
          <w:szCs w:val="21"/>
        </w:rPr>
        <w:pict>
          <v:shape id="_x0000_i103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r>
        <w:rPr>
          <w:rFonts w:ascii="Arial" w:hAnsi="Arial" w:cs="Arial"/>
          <w:color w:val="2D2D2D"/>
          <w:spacing w:val="2"/>
          <w:sz w:val="21"/>
          <w:szCs w:val="21"/>
        </w:rPr>
        <w:br/>
      </w:r>
      <w:r>
        <w:rPr>
          <w:rFonts w:ascii="Arial" w:hAnsi="Arial" w:cs="Arial"/>
          <w:color w:val="2D2D2D"/>
          <w:spacing w:val="2"/>
          <w:sz w:val="21"/>
          <w:szCs w:val="21"/>
        </w:rPr>
        <w:br/>
        <w:t>Примечание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7.4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 квартала.</w:t>
      </w:r>
      <w:r>
        <w:rPr>
          <w:rFonts w:ascii="Arial" w:hAnsi="Arial" w:cs="Arial"/>
          <w:color w:val="2D2D2D"/>
          <w:spacing w:val="2"/>
          <w:sz w:val="21"/>
          <w:szCs w:val="21"/>
        </w:rPr>
        <w:br/>
      </w:r>
      <w:r>
        <w:rPr>
          <w:rFonts w:ascii="Arial" w:hAnsi="Arial" w:cs="Arial"/>
          <w:color w:val="2D2D2D"/>
          <w:spacing w:val="2"/>
          <w:sz w:val="21"/>
          <w:szCs w:val="21"/>
        </w:rPr>
        <w:br/>
        <w:t>Примечание -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(Измененная редакция, </w:t>
      </w:r>
      <w:hyperlink r:id="rId191"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192"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региональными (местными) нормативами градостроительного проектирования или правилами 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и быть доступной для МГН.</w:t>
      </w:r>
      <w:r>
        <w:rPr>
          <w:rFonts w:ascii="Arial" w:hAnsi="Arial" w:cs="Arial"/>
          <w:color w:val="2D2D2D"/>
          <w:spacing w:val="2"/>
          <w:sz w:val="21"/>
          <w:szCs w:val="21"/>
        </w:rPr>
        <w:br/>
      </w:r>
      <w:r>
        <w:rPr>
          <w:rFonts w:ascii="Arial" w:hAnsi="Arial" w:cs="Arial"/>
          <w:color w:val="2D2D2D"/>
          <w:spacing w:val="2"/>
          <w:sz w:val="21"/>
          <w:szCs w:val="21"/>
        </w:rPr>
        <w:br/>
        <w:t>Размещение площадок необходимо предусматривать на расстоянии от окон жилых и общественных зданий, м, не менее:</w:t>
      </w:r>
      <w:r>
        <w:rPr>
          <w:rFonts w:ascii="Arial" w:hAnsi="Arial" w:cs="Arial"/>
          <w:color w:val="2D2D2D"/>
          <w:spacing w:val="2"/>
          <w:sz w:val="21"/>
          <w:szCs w:val="21"/>
        </w:rPr>
        <w:br/>
      </w:r>
    </w:p>
    <w:tbl>
      <w:tblPr>
        <w:tblW w:w="0" w:type="auto"/>
        <w:tblCellMar>
          <w:left w:w="0" w:type="dxa"/>
          <w:right w:w="0" w:type="dxa"/>
        </w:tblCellMar>
        <w:tblLook w:val="04A0"/>
      </w:tblPr>
      <w:tblGrid>
        <w:gridCol w:w="8385"/>
        <w:gridCol w:w="1252"/>
      </w:tblGrid>
      <w:tr w:rsidR="00D26BFA" w:rsidTr="00D26BFA">
        <w:trPr>
          <w:trHeight w:val="15"/>
        </w:trPr>
        <w:tc>
          <w:tcPr>
            <w:tcW w:w="8870"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детские игровые (дошкольного возраста)</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отдыха взрослого населения</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занятий физкультурой (в зависимости от шумовых характеристик*)</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10-40;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хозяйственных целей</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выгула собак</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стоянки автомобилей</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11.34.</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w:t>
      </w:r>
      <w:r>
        <w:rPr>
          <w:rFonts w:ascii="Arial" w:hAnsi="Arial" w:cs="Arial"/>
          <w:color w:val="2D2D2D"/>
          <w:spacing w:val="2"/>
          <w:sz w:val="21"/>
          <w:szCs w:val="21"/>
        </w:rPr>
        <w:br/>
        <w:t>* Наибольшие значения следует принимать для хоккейных и футбольных площадок, наименьшие - для площадок для настольного тенниса.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Расстояния от площадок для сушки белья не нормируются; расстояния от площадок для мусоросборников до площадок для занятий физкультурой, детских игровых площадок и площадок для отдыха взрослого населения,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Допускается уменьшать, но не более чем на 50%, удельные размеры площадок: детских игровых, отдыха и занятий физкультурой взрослого населения в климатических подрайонах IA, IБ, IГ, IД, IIА, IVA и IVГ, в районах с пыльными бурями при условии создания закрытых сооружений для хозяйственных целей, при застройке зданиями девять этажей и выше; для занятии физкультурой при формировании единого физкультурно-оздоровительного комплекса (ФОК) микрорайона для школьников и взрослых.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w:t>
      </w:r>
      <w:r>
        <w:rPr>
          <w:rFonts w:ascii="Arial" w:hAnsi="Arial" w:cs="Arial"/>
          <w:color w:val="2D2D2D"/>
          <w:spacing w:val="2"/>
          <w:sz w:val="21"/>
          <w:szCs w:val="21"/>
        </w:rPr>
        <w:lastRenderedPageBreak/>
        <w:t>маломобильных групп населения, и др.) допускается размещать на территориях общего пользования в границах микрорайонов и кварталов.</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9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194"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7.6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приложении Б. Расчетная плотность населения микрорайона при многоэтажной комплексной застройке и средней жилищной обеспеченности 20 м</w:t>
      </w:r>
      <w:r>
        <w:rPr>
          <w:rFonts w:ascii="Arial" w:hAnsi="Arial" w:cs="Arial"/>
          <w:color w:val="2D2D2D"/>
          <w:spacing w:val="2"/>
          <w:sz w:val="21"/>
          <w:szCs w:val="21"/>
        </w:rPr>
        <w:pict>
          <v:shape id="_x0000_i103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человека не должна превышать 450 чел./га.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7.7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настоящего свода правил заданием на проектирование по согласованию с местными органами архитектуры и градостроительства, органами государственного санитарно-эпидемиологического и природоохранного надзора и государственной противопожарной службы.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r>
        <w:rPr>
          <w:rFonts w:ascii="Arial" w:hAnsi="Arial" w:cs="Arial"/>
          <w:color w:val="2D2D2D"/>
          <w:spacing w:val="2"/>
          <w:sz w:val="21"/>
          <w:szCs w:val="21"/>
        </w:rPr>
        <w:br/>
      </w:r>
      <w:r>
        <w:rPr>
          <w:rFonts w:ascii="Arial" w:hAnsi="Arial" w:cs="Arial"/>
          <w:color w:val="2D2D2D"/>
          <w:spacing w:val="2"/>
          <w:sz w:val="21"/>
          <w:szCs w:val="21"/>
        </w:rPr>
        <w:b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разделом 14.</w:t>
      </w:r>
      <w:r>
        <w:rPr>
          <w:rFonts w:ascii="Arial" w:hAnsi="Arial" w:cs="Arial"/>
          <w:color w:val="2D2D2D"/>
          <w:spacing w:val="2"/>
          <w:sz w:val="21"/>
          <w:szCs w:val="21"/>
        </w:rPr>
        <w:br/>
      </w:r>
      <w:r>
        <w:rPr>
          <w:rFonts w:ascii="Arial" w:hAnsi="Arial" w:cs="Arial"/>
          <w:color w:val="2D2D2D"/>
          <w:spacing w:val="2"/>
          <w:sz w:val="21"/>
          <w:szCs w:val="21"/>
        </w:rPr>
        <w:br/>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r>
        <w:rPr>
          <w:rFonts w:ascii="Arial" w:hAnsi="Arial" w:cs="Arial"/>
          <w:color w:val="2D2D2D"/>
          <w:spacing w:val="2"/>
          <w:sz w:val="21"/>
          <w:szCs w:val="21"/>
        </w:rPr>
        <w:br/>
      </w:r>
      <w:r>
        <w:rPr>
          <w:rFonts w:ascii="Arial" w:hAnsi="Arial" w:cs="Arial"/>
          <w:color w:val="2D2D2D"/>
          <w:spacing w:val="2"/>
          <w:sz w:val="21"/>
          <w:szCs w:val="21"/>
        </w:rPr>
        <w:br/>
        <w:t>В исторических зонах разрешается надстройка мансардных этажей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9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7.8 В зонах чрезвычайной экологической ситуации и зонах экологического бедствия,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lastRenderedPageBreak/>
        <w:t>8 Производственные зоны, зоны транспортной и инженерной инфраструктуры</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 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состав производственных зон, зон инженерной и транспортной инфраструктуры могут включаться индустриальный парк или промышленный кластер в соответствии с </w:t>
      </w:r>
      <w:hyperlink r:id="rId196" w:history="1">
        <w:r>
          <w:rPr>
            <w:rStyle w:val="a5"/>
            <w:rFonts w:ascii="Arial" w:hAnsi="Arial" w:cs="Arial"/>
            <w:color w:val="00466E"/>
            <w:spacing w:val="2"/>
            <w:sz w:val="21"/>
            <w:szCs w:val="21"/>
          </w:rPr>
          <w:t>СП 348.1325800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В состав производственных зон, зон инженерной и транспортной инфраструктуры включаются:</w:t>
      </w:r>
      <w:r>
        <w:rPr>
          <w:rFonts w:ascii="Arial" w:hAnsi="Arial" w:cs="Arial"/>
          <w:color w:val="2D2D2D"/>
          <w:spacing w:val="2"/>
          <w:sz w:val="21"/>
          <w:szCs w:val="21"/>
        </w:rPr>
        <w:br/>
      </w:r>
      <w:r>
        <w:rPr>
          <w:rFonts w:ascii="Arial" w:hAnsi="Arial" w:cs="Arial"/>
          <w:color w:val="2D2D2D"/>
          <w:spacing w:val="2"/>
          <w:sz w:val="21"/>
          <w:szCs w:val="21"/>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Pr>
          <w:rFonts w:ascii="Arial" w:hAnsi="Arial" w:cs="Arial"/>
          <w:color w:val="2D2D2D"/>
          <w:spacing w:val="2"/>
          <w:sz w:val="21"/>
          <w:szCs w:val="21"/>
        </w:rPr>
        <w:br/>
      </w:r>
      <w:r>
        <w:rPr>
          <w:rFonts w:ascii="Arial" w:hAnsi="Arial" w:cs="Arial"/>
          <w:color w:val="2D2D2D"/>
          <w:spacing w:val="2"/>
          <w:sz w:val="21"/>
          <w:szCs w:val="21"/>
        </w:rPr>
        <w:br/>
        <w:t>- промышленные зоны - зоны размещения промышленных предприятий, требующие устройства санитарно-защитных зон шириной более 50 м, а также железнодорожных подъездных путей;</w:t>
      </w:r>
      <w:r>
        <w:rPr>
          <w:rFonts w:ascii="Arial" w:hAnsi="Arial" w:cs="Arial"/>
          <w:color w:val="2D2D2D"/>
          <w:spacing w:val="2"/>
          <w:sz w:val="21"/>
          <w:szCs w:val="21"/>
        </w:rPr>
        <w:br/>
      </w:r>
      <w:r>
        <w:rPr>
          <w:rFonts w:ascii="Arial" w:hAnsi="Arial" w:cs="Arial"/>
          <w:color w:val="2D2D2D"/>
          <w:spacing w:val="2"/>
          <w:sz w:val="21"/>
          <w:szCs w:val="21"/>
        </w:rPr>
        <w:br/>
        <w:t>- иные виды производственной (научно-производственные зоны), инженерной и транспортной инфраструктуры;</w:t>
      </w:r>
      <w:r>
        <w:rPr>
          <w:rFonts w:ascii="Arial" w:hAnsi="Arial" w:cs="Arial"/>
          <w:color w:val="2D2D2D"/>
          <w:spacing w:val="2"/>
          <w:sz w:val="21"/>
          <w:szCs w:val="21"/>
        </w:rPr>
        <w:br/>
      </w:r>
      <w:r>
        <w:rPr>
          <w:rFonts w:ascii="Arial" w:hAnsi="Arial" w:cs="Arial"/>
          <w:color w:val="2D2D2D"/>
          <w:spacing w:val="2"/>
          <w:sz w:val="21"/>
          <w:szCs w:val="21"/>
        </w:rPr>
        <w:br/>
        <w:t>- сооружения и помещения объектов аварийно-спасательных служб, обслуживающих расположенные в производственной зоне предприятия и другие объекты.</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(Исключено, </w:t>
      </w:r>
      <w:hyperlink r:id="rId19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19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8.2 Санитарно-защитные зоны устанавливаются в отношении действующих, планируемых к строительству, реконструируемых объектов строительства, являющихся источниками </w:t>
      </w:r>
      <w:r>
        <w:rPr>
          <w:rFonts w:ascii="Arial" w:hAnsi="Arial" w:cs="Arial"/>
          <w:color w:val="2D2D2D"/>
          <w:spacing w:val="2"/>
          <w:sz w:val="21"/>
          <w:szCs w:val="21"/>
        </w:rPr>
        <w:lastRenderedPageBreak/>
        <w:t>химического, физического, биологического воздействия на среду обитания человека, в случае формирования за их контурами химического, физического и (или) биологического воздействия, превышающего санитарно-эпидемиологические требования </w:t>
      </w:r>
      <w:hyperlink r:id="rId199" w:history="1">
        <w:r>
          <w:rPr>
            <w:rStyle w:val="a5"/>
            <w:rFonts w:ascii="Arial" w:hAnsi="Arial" w:cs="Arial"/>
            <w:color w:val="00466E"/>
            <w:spacing w:val="2"/>
            <w:sz w:val="21"/>
            <w:szCs w:val="21"/>
          </w:rPr>
          <w:t>[22]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границах санитарно-защитной зоны не допускается размещение: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жилой застройки, зданий образовательных и медицинских организаций, организаций отдыха детей и их оздоровления, спортивных сооружений открытого типа, зон рекреационного назначения и для ведения садоводства;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предприятий фармацевтической промышленности </w:t>
      </w:r>
      <w:hyperlink r:id="rId200" w:history="1">
        <w:r>
          <w:rPr>
            <w:rStyle w:val="a5"/>
            <w:rFonts w:ascii="Arial" w:hAnsi="Arial" w:cs="Arial"/>
            <w:color w:val="00466E"/>
            <w:spacing w:val="2"/>
            <w:sz w:val="21"/>
            <w:szCs w:val="21"/>
          </w:rPr>
          <w:t>[19]</w:t>
        </w:r>
      </w:hyperlink>
      <w:r>
        <w:rPr>
          <w:rFonts w:ascii="Arial" w:hAnsi="Arial" w:cs="Arial"/>
          <w:color w:val="2D2D2D"/>
          <w:spacing w:val="2"/>
          <w:sz w:val="21"/>
          <w:szCs w:val="21"/>
        </w:rPr>
        <w:t>, предприятий пищевой промышленности, предприятий по заготовке (</w:t>
      </w:r>
      <w:hyperlink r:id="rId201" w:history="1">
        <w:r>
          <w:rPr>
            <w:rStyle w:val="a5"/>
            <w:rFonts w:ascii="Arial" w:hAnsi="Arial" w:cs="Arial"/>
            <w:color w:val="00466E"/>
            <w:spacing w:val="2"/>
            <w:sz w:val="21"/>
            <w:szCs w:val="21"/>
          </w:rPr>
          <w:t>СП 18.13330</w:t>
        </w:r>
      </w:hyperlink>
      <w:r>
        <w:rPr>
          <w:rFonts w:ascii="Arial" w:hAnsi="Arial" w:cs="Arial"/>
          <w:color w:val="2D2D2D"/>
          <w:spacing w:val="2"/>
          <w:sz w:val="21"/>
          <w:szCs w:val="21"/>
        </w:rPr>
        <w:t>), а также оптовых складов продовольственного сырья и пищевой продукции, складов по хранению сельскохозяйственной продукции, комплексов водопроводных сооружений для подготовки и хранения питьевой воды.</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0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t>________________</w:t>
      </w:r>
      <w:r>
        <w:rPr>
          <w:rFonts w:ascii="Arial" w:hAnsi="Arial" w:cs="Arial"/>
          <w:color w:val="2D2D2D"/>
          <w:spacing w:val="2"/>
          <w:sz w:val="21"/>
          <w:szCs w:val="21"/>
        </w:rPr>
        <w:br/>
        <w:t>* </w:t>
      </w:r>
      <w:hyperlink r:id="rId203" w:history="1">
        <w:r>
          <w:rPr>
            <w:rStyle w:val="a5"/>
            <w:rFonts w:ascii="Arial" w:hAnsi="Arial" w:cs="Arial"/>
            <w:color w:val="00466E"/>
            <w:spacing w:val="2"/>
            <w:sz w:val="21"/>
            <w:szCs w:val="21"/>
          </w:rPr>
          <w:t>Изменением N 2</w:t>
        </w:r>
      </w:hyperlink>
      <w:r>
        <w:rPr>
          <w:rFonts w:ascii="Arial" w:hAnsi="Arial" w:cs="Arial"/>
          <w:color w:val="2D2D2D"/>
          <w:spacing w:val="2"/>
          <w:sz w:val="21"/>
          <w:szCs w:val="21"/>
        </w:rPr>
        <w:t>, введенным в действие с </w:t>
      </w:r>
      <w:r>
        <w:rPr>
          <w:rFonts w:ascii="Arial" w:hAnsi="Arial" w:cs="Arial"/>
          <w:b/>
          <w:bCs/>
          <w:color w:val="2D2D2D"/>
          <w:spacing w:val="2"/>
          <w:sz w:val="21"/>
          <w:szCs w:val="21"/>
        </w:rPr>
        <w:t>26.02.2020</w:t>
      </w:r>
      <w:r>
        <w:rPr>
          <w:rFonts w:ascii="Arial" w:hAnsi="Arial" w:cs="Arial"/>
          <w:color w:val="2D2D2D"/>
          <w:spacing w:val="2"/>
          <w:sz w:val="21"/>
          <w:szCs w:val="21"/>
        </w:rPr>
        <w:t>, до введения в действие </w:t>
      </w:r>
      <w:hyperlink r:id="rId204" w:history="1">
        <w:r>
          <w:rPr>
            <w:rStyle w:val="a5"/>
            <w:rFonts w:ascii="Arial" w:hAnsi="Arial" w:cs="Arial"/>
            <w:color w:val="00466E"/>
            <w:spacing w:val="2"/>
            <w:sz w:val="21"/>
            <w:szCs w:val="21"/>
          </w:rPr>
          <w:t>Изменения N 1</w:t>
        </w:r>
      </w:hyperlink>
      <w:r>
        <w:rPr>
          <w:rFonts w:ascii="Arial" w:hAnsi="Arial" w:cs="Arial"/>
          <w:color w:val="2D2D2D"/>
          <w:spacing w:val="2"/>
          <w:sz w:val="21"/>
          <w:szCs w:val="21"/>
        </w:rPr>
        <w:t>, которое введено в действие с </w:t>
      </w:r>
      <w:r>
        <w:rPr>
          <w:rFonts w:ascii="Arial" w:hAnsi="Arial" w:cs="Arial"/>
          <w:b/>
          <w:bCs/>
          <w:color w:val="2D2D2D"/>
          <w:spacing w:val="2"/>
          <w:sz w:val="21"/>
          <w:szCs w:val="21"/>
        </w:rPr>
        <w:t>20.03.2020</w:t>
      </w:r>
      <w:r>
        <w:rPr>
          <w:rFonts w:ascii="Arial" w:hAnsi="Arial" w:cs="Arial"/>
          <w:color w:val="2D2D2D"/>
          <w:spacing w:val="2"/>
          <w:sz w:val="21"/>
          <w:szCs w:val="21"/>
        </w:rPr>
        <w:t>, в пункт 8.2 предлагается внести следующее изменение: перечисление б) изложить в новой редакции:</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производства, хранения и переработки сельскохозяйственной продукции, предназначенной для дальнейшего использования в качестве пищевой продукции.".</w:t>
      </w:r>
      <w:r>
        <w:rPr>
          <w:rFonts w:ascii="Arial" w:hAnsi="Arial" w:cs="Arial"/>
          <w:color w:val="2D2D2D"/>
          <w:spacing w:val="2"/>
          <w:sz w:val="21"/>
          <w:szCs w:val="21"/>
        </w:rPr>
        <w:br/>
        <w:t>- Примечание изготовителя базы данных.</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8.3 В составе производственных зон городов могут формироваться промышленные зоны, предназначенные для размещения промышленных предприятий в зависимости от санитарной классификации производств, научно-производственные, коммунально-складские.</w:t>
      </w:r>
      <w:r>
        <w:rPr>
          <w:rFonts w:ascii="Arial" w:hAnsi="Arial" w:cs="Arial"/>
          <w:color w:val="2D2D2D"/>
          <w:spacing w:val="2"/>
          <w:sz w:val="21"/>
          <w:szCs w:val="21"/>
        </w:rPr>
        <w:br/>
      </w:r>
      <w:r>
        <w:rPr>
          <w:rFonts w:ascii="Arial" w:hAnsi="Arial" w:cs="Arial"/>
          <w:color w:val="2D2D2D"/>
          <w:spacing w:val="2"/>
          <w:sz w:val="21"/>
          <w:szCs w:val="21"/>
        </w:rPr>
        <w:b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8.4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r>
        <w:rPr>
          <w:rFonts w:ascii="Arial" w:hAnsi="Arial" w:cs="Arial"/>
          <w:color w:val="2D2D2D"/>
          <w:spacing w:val="2"/>
          <w:sz w:val="21"/>
          <w:szCs w:val="21"/>
        </w:rPr>
        <w:br/>
      </w:r>
      <w:r>
        <w:rPr>
          <w:rFonts w:ascii="Arial" w:hAnsi="Arial" w:cs="Arial"/>
          <w:color w:val="2D2D2D"/>
          <w:spacing w:val="2"/>
          <w:sz w:val="21"/>
          <w:szCs w:val="21"/>
        </w:rPr>
        <w:b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r>
        <w:rPr>
          <w:rFonts w:ascii="Arial" w:hAnsi="Arial" w:cs="Arial"/>
          <w:color w:val="2D2D2D"/>
          <w:spacing w:val="2"/>
          <w:sz w:val="21"/>
          <w:szCs w:val="21"/>
        </w:rPr>
        <w:br/>
      </w:r>
      <w:r>
        <w:rPr>
          <w:rFonts w:ascii="Arial" w:hAnsi="Arial" w:cs="Arial"/>
          <w:color w:val="2D2D2D"/>
          <w:spacing w:val="2"/>
          <w:sz w:val="21"/>
          <w:szCs w:val="21"/>
        </w:rPr>
        <w:lastRenderedPageBreak/>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(при отсутствии ограждения - в соответствующих ему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К занятым территориям относятся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205" w:history="1">
        <w:r>
          <w:rPr>
            <w:rStyle w:val="a5"/>
            <w:rFonts w:ascii="Arial" w:hAnsi="Arial" w:cs="Arial"/>
            <w:color w:val="00466E"/>
            <w:spacing w:val="2"/>
            <w:sz w:val="21"/>
            <w:szCs w:val="21"/>
          </w:rPr>
          <w:t>СП 18.13330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Плотность застройки кварталов, занимаемых промышленными предприятиями и другими объектами, не должна превышать показателей, приведенных в приложении Б.</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8.5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14.</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8.6 Размеры санитарно-защитных зон следует устанавливать с учетом требований </w:t>
      </w:r>
      <w:hyperlink r:id="rId206"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w:t>
      </w:r>
      <w:r>
        <w:rPr>
          <w:rFonts w:ascii="Arial" w:hAnsi="Arial" w:cs="Arial"/>
          <w:color w:val="2D2D2D"/>
          <w:spacing w:val="2"/>
          <w:sz w:val="21"/>
          <w:szCs w:val="21"/>
        </w:rPr>
        <w:br/>
      </w:r>
      <w:r>
        <w:rPr>
          <w:rFonts w:ascii="Arial" w:hAnsi="Arial" w:cs="Arial"/>
          <w:color w:val="2D2D2D"/>
          <w:spacing w:val="2"/>
          <w:sz w:val="21"/>
          <w:szCs w:val="21"/>
        </w:rPr>
        <w:br/>
        <w:t>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w:t>
      </w:r>
      <w:r>
        <w:rPr>
          <w:rFonts w:ascii="Arial" w:hAnsi="Arial" w:cs="Arial"/>
          <w:color w:val="2D2D2D"/>
          <w:spacing w:val="2"/>
          <w:sz w:val="21"/>
          <w:szCs w:val="21"/>
        </w:rPr>
        <w:br/>
      </w:r>
    </w:p>
    <w:tbl>
      <w:tblPr>
        <w:tblW w:w="0" w:type="auto"/>
        <w:tblCellMar>
          <w:left w:w="0" w:type="dxa"/>
          <w:right w:w="0" w:type="dxa"/>
        </w:tblCellMar>
        <w:tblLook w:val="04A0"/>
      </w:tblPr>
      <w:tblGrid>
        <w:gridCol w:w="1478"/>
        <w:gridCol w:w="739"/>
        <w:gridCol w:w="554"/>
        <w:gridCol w:w="924"/>
        <w:gridCol w:w="4066"/>
        <w:gridCol w:w="1478"/>
      </w:tblGrid>
      <w:tr w:rsidR="00D26BFA" w:rsidTr="00D26BFA">
        <w:trPr>
          <w:trHeight w:val="15"/>
        </w:trPr>
        <w:tc>
          <w:tcPr>
            <w:tcW w:w="1478" w:type="dxa"/>
            <w:hideMark/>
          </w:tcPr>
          <w:p w:rsidR="00D26BFA" w:rsidRDefault="00D26BFA">
            <w:pPr>
              <w:rPr>
                <w:sz w:val="2"/>
                <w:szCs w:val="24"/>
              </w:rPr>
            </w:pPr>
          </w:p>
        </w:tc>
        <w:tc>
          <w:tcPr>
            <w:tcW w:w="739" w:type="dxa"/>
            <w:hideMark/>
          </w:tcPr>
          <w:p w:rsidR="00D26BFA" w:rsidRDefault="00D26BFA">
            <w:pPr>
              <w:rPr>
                <w:sz w:val="2"/>
                <w:szCs w:val="24"/>
              </w:rPr>
            </w:pPr>
          </w:p>
        </w:tc>
        <w:tc>
          <w:tcPr>
            <w:tcW w:w="554" w:type="dxa"/>
            <w:hideMark/>
          </w:tcPr>
          <w:p w:rsidR="00D26BFA" w:rsidRDefault="00D26BFA">
            <w:pPr>
              <w:rPr>
                <w:sz w:val="2"/>
                <w:szCs w:val="24"/>
              </w:rPr>
            </w:pPr>
          </w:p>
        </w:tc>
        <w:tc>
          <w:tcPr>
            <w:tcW w:w="924" w:type="dxa"/>
            <w:hideMark/>
          </w:tcPr>
          <w:p w:rsidR="00D26BFA" w:rsidRDefault="00D26BFA">
            <w:pPr>
              <w:rPr>
                <w:sz w:val="2"/>
                <w:szCs w:val="24"/>
              </w:rPr>
            </w:pPr>
          </w:p>
        </w:tc>
        <w:tc>
          <w:tcPr>
            <w:tcW w:w="4066" w:type="dxa"/>
            <w:hideMark/>
          </w:tcPr>
          <w:p w:rsidR="00D26BFA" w:rsidRDefault="00D26BFA">
            <w:pPr>
              <w:rPr>
                <w:sz w:val="2"/>
                <w:szCs w:val="24"/>
              </w:rPr>
            </w:pPr>
          </w:p>
        </w:tc>
        <w:tc>
          <w:tcPr>
            <w:tcW w:w="1478" w:type="dxa"/>
            <w:hideMark/>
          </w:tcPr>
          <w:p w:rsidR="00D26BFA" w:rsidRDefault="00D26BFA">
            <w:pPr>
              <w:rPr>
                <w:sz w:val="2"/>
                <w:szCs w:val="24"/>
              </w:rPr>
            </w:pP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p>
        </w:tc>
        <w:tc>
          <w:tcPr>
            <w:tcW w:w="92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4066"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60;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4066"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w:t>
            </w: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3000</w:t>
            </w:r>
          </w:p>
        </w:tc>
        <w:tc>
          <w:tcPr>
            <w:tcW w:w="4066"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w:t>
            </w: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40;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p>
        </w:tc>
        <w:tc>
          <w:tcPr>
            <w:tcW w:w="92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4066"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8.7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Застройка запретных (опасных) зон жилыми, общественными и производственными зданиями и сооружениями не допускается. В случае </w:t>
      </w:r>
      <w:r>
        <w:rPr>
          <w:rFonts w:ascii="Arial" w:hAnsi="Arial" w:cs="Arial"/>
          <w:color w:val="2D2D2D"/>
          <w:spacing w:val="2"/>
          <w:sz w:val="21"/>
          <w:szCs w:val="21"/>
        </w:rPr>
        <w:lastRenderedPageBreak/>
        <w:t>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8.8 В составе научно-производственных зон следует размещать учреждения науки и научного обслуживания, опытные производства и связанные с ними образовательные организации, реализующие программы высшего и среднего профессионального образования, гостиницы, учреждения и предприятия обслуживания, а также инженерные и транспортные коммуникации и сооружения.</w:t>
      </w:r>
      <w:r>
        <w:rPr>
          <w:rFonts w:ascii="Arial" w:hAnsi="Arial" w:cs="Arial"/>
          <w:color w:val="2D2D2D"/>
          <w:spacing w:val="2"/>
          <w:sz w:val="21"/>
          <w:szCs w:val="21"/>
        </w:rPr>
        <w:br/>
      </w:r>
      <w:r>
        <w:rPr>
          <w:rFonts w:ascii="Arial" w:hAnsi="Arial" w:cs="Arial"/>
          <w:color w:val="2D2D2D"/>
          <w:spacing w:val="2"/>
          <w:sz w:val="21"/>
          <w:szCs w:val="21"/>
        </w:rPr>
        <w:br/>
        <w:t>Состав научно-производственных зон и условия размещения отдельных научно-исследовательских институтов и опытных производств следует определять с учетом факторов влияния на окружающую среду.</w:t>
      </w:r>
      <w:r>
        <w:rPr>
          <w:rFonts w:ascii="Arial" w:hAnsi="Arial" w:cs="Arial"/>
          <w:color w:val="2D2D2D"/>
          <w:spacing w:val="2"/>
          <w:sz w:val="21"/>
          <w:szCs w:val="21"/>
        </w:rPr>
        <w:br/>
      </w:r>
      <w:r>
        <w:rPr>
          <w:rFonts w:ascii="Arial" w:hAnsi="Arial" w:cs="Arial"/>
          <w:color w:val="2D2D2D"/>
          <w:spacing w:val="2"/>
          <w:sz w:val="21"/>
          <w:szCs w:val="21"/>
        </w:rPr>
        <w:b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8.9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r>
        <w:rPr>
          <w:rFonts w:ascii="Arial" w:hAnsi="Arial" w:cs="Arial"/>
          <w:color w:val="2D2D2D"/>
          <w:spacing w:val="2"/>
          <w:sz w:val="21"/>
          <w:szCs w:val="21"/>
        </w:rPr>
        <w:br/>
      </w:r>
      <w:r>
        <w:rPr>
          <w:rFonts w:ascii="Arial" w:hAnsi="Arial" w:cs="Arial"/>
          <w:color w:val="2D2D2D"/>
          <w:spacing w:val="2"/>
          <w:sz w:val="21"/>
          <w:szCs w:val="21"/>
        </w:rPr>
        <w:b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железнодорожного транспорта, логистическим комплексам.</w:t>
      </w:r>
      <w:r>
        <w:rPr>
          <w:rFonts w:ascii="Arial" w:hAnsi="Arial" w:cs="Arial"/>
          <w:color w:val="2D2D2D"/>
          <w:spacing w:val="2"/>
          <w:sz w:val="21"/>
          <w:szCs w:val="21"/>
        </w:rPr>
        <w:br/>
      </w:r>
      <w:r>
        <w:rPr>
          <w:rFonts w:ascii="Arial" w:hAnsi="Arial" w:cs="Arial"/>
          <w:color w:val="2D2D2D"/>
          <w:spacing w:val="2"/>
          <w:sz w:val="21"/>
          <w:szCs w:val="21"/>
        </w:rPr>
        <w:br/>
        <w:t>Размещение базисных и расходных складов для аварийно химически опасных веществ (АХОВ) осуществляется вне населенных пунктов в соответствии с </w:t>
      </w:r>
      <w:hyperlink r:id="rId207" w:history="1">
        <w:r>
          <w:rPr>
            <w:rStyle w:val="a5"/>
            <w:rFonts w:ascii="Arial" w:hAnsi="Arial" w:cs="Arial"/>
            <w:color w:val="00466E"/>
            <w:spacing w:val="2"/>
            <w:sz w:val="21"/>
            <w:szCs w:val="21"/>
          </w:rPr>
          <w:t>СП 302.1325800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0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8.10 При размещении складов всех видов необходимо максимально использовать подземное пространство. При наличии отработанных горных выработок и участков недр, пригодных для размещения в них объектов, необходимо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8.11 Размеры земельных участков, площадь зданий и вместимость складов, предназначенных для обслуживания поселений, определяются региональными (местными) нормативами градостроительного проектирования или на основе расчета. Рекомендуемые нормы приведены в приложении Г.</w:t>
      </w:r>
      <w:r>
        <w:rPr>
          <w:rFonts w:ascii="Arial" w:hAnsi="Arial" w:cs="Arial"/>
          <w:color w:val="2D2D2D"/>
          <w:spacing w:val="2"/>
          <w:sz w:val="21"/>
          <w:szCs w:val="21"/>
        </w:rPr>
        <w:br/>
      </w:r>
      <w:r>
        <w:rPr>
          <w:rFonts w:ascii="Arial" w:hAnsi="Arial" w:cs="Arial"/>
          <w:color w:val="2D2D2D"/>
          <w:spacing w:val="2"/>
          <w:sz w:val="21"/>
          <w:szCs w:val="21"/>
        </w:rPr>
        <w:lastRenderedPageBreak/>
        <w:br/>
        <w:t>Размеры санитарно-защитных зон для картофеле-, овоще- и фруктохранилищ следует принимать не менее 50 м.</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0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8.12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а также требованиям раздела 14.</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8.13 При формировании производственных зон сельских поселений между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r>
        <w:rPr>
          <w:rFonts w:ascii="Arial" w:hAnsi="Arial" w:cs="Arial"/>
          <w:color w:val="2D2D2D"/>
          <w:spacing w:val="2"/>
          <w:sz w:val="21"/>
          <w:szCs w:val="21"/>
        </w:rPr>
        <w:br/>
      </w:r>
      <w:r>
        <w:rPr>
          <w:rFonts w:ascii="Arial" w:hAnsi="Arial" w:cs="Arial"/>
          <w:color w:val="2D2D2D"/>
          <w:spacing w:val="2"/>
          <w:sz w:val="21"/>
          <w:szCs w:val="21"/>
        </w:rPr>
        <w:br/>
        <w:t>На территории животноводческих комплексов и ферм и в их санитарно-защитных зонах не допускается размещать объекты пищевой промышленности, предприятия по переработке сельскохозяйственной продукции, объекты питания и объекты, к ним приравненные.</w:t>
      </w:r>
      <w:r>
        <w:rPr>
          <w:rFonts w:ascii="Arial" w:hAnsi="Arial" w:cs="Arial"/>
          <w:color w:val="2D2D2D"/>
          <w:spacing w:val="2"/>
          <w:sz w:val="21"/>
          <w:szCs w:val="21"/>
        </w:rPr>
        <w:br/>
      </w:r>
      <w:r>
        <w:rPr>
          <w:rFonts w:ascii="Arial" w:hAnsi="Arial" w:cs="Arial"/>
          <w:color w:val="2D2D2D"/>
          <w:spacing w:val="2"/>
          <w:sz w:val="21"/>
          <w:szCs w:val="21"/>
        </w:rPr>
        <w:b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8.14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8.15 Производственные зоны сельских поселений не должны быть разделены на обособленные участки железными и автомобильными дорогами общей сети.</w:t>
      </w:r>
      <w:r>
        <w:rPr>
          <w:rFonts w:ascii="Arial" w:hAnsi="Arial" w:cs="Arial"/>
          <w:color w:val="2D2D2D"/>
          <w:spacing w:val="2"/>
          <w:sz w:val="21"/>
          <w:szCs w:val="21"/>
        </w:rPr>
        <w:br/>
      </w:r>
      <w:r>
        <w:rPr>
          <w:rFonts w:ascii="Arial" w:hAnsi="Arial" w:cs="Arial"/>
          <w:color w:val="2D2D2D"/>
          <w:spacing w:val="2"/>
          <w:sz w:val="21"/>
          <w:szCs w:val="21"/>
        </w:rPr>
        <w:b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8.6 и раздела 14.</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8.16 Зоны транспортной и инженерной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r>
        <w:rPr>
          <w:rFonts w:ascii="Arial" w:hAnsi="Arial" w:cs="Arial"/>
          <w:color w:val="2D2D2D"/>
          <w:spacing w:val="2"/>
          <w:sz w:val="21"/>
          <w:szCs w:val="21"/>
        </w:rPr>
        <w:br/>
      </w:r>
      <w:r>
        <w:rPr>
          <w:rFonts w:ascii="Arial" w:hAnsi="Arial" w:cs="Arial"/>
          <w:color w:val="2D2D2D"/>
          <w:spacing w:val="2"/>
          <w:sz w:val="21"/>
          <w:szCs w:val="21"/>
        </w:rPr>
        <w:br/>
        <w:t>В целях обеспечения нормальной эксплуатации сооружений, устройства других объектов внешнего транспорта допускается устанавливать охранные зоны.</w:t>
      </w:r>
      <w:r>
        <w:rPr>
          <w:rFonts w:ascii="Arial" w:hAnsi="Arial" w:cs="Arial"/>
          <w:color w:val="2D2D2D"/>
          <w:spacing w:val="2"/>
          <w:sz w:val="21"/>
          <w:szCs w:val="21"/>
        </w:rPr>
        <w:br/>
      </w:r>
      <w:r>
        <w:rPr>
          <w:rFonts w:ascii="Arial" w:hAnsi="Arial" w:cs="Arial"/>
          <w:color w:val="2D2D2D"/>
          <w:spacing w:val="2"/>
          <w:sz w:val="21"/>
          <w:szCs w:val="21"/>
        </w:rPr>
        <w:br/>
        <w:t xml:space="preserve">Отвод земель для сооружений и устройств внешнего транспорта осуществляется в </w:t>
      </w:r>
      <w:r>
        <w:rPr>
          <w:rFonts w:ascii="Arial" w:hAnsi="Arial" w:cs="Arial"/>
          <w:color w:val="2D2D2D"/>
          <w:spacing w:val="2"/>
          <w:sz w:val="21"/>
          <w:szCs w:val="21"/>
        </w:rPr>
        <w:lastRenderedPageBreak/>
        <w:t>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8.17 Размещение сооружений, коммуникаций и других объектов транспорта на территории поселений должно соответствовать санитарным правилам и нормам, а также требованиям, приведенным в разделах 14 и 15.</w:t>
      </w:r>
      <w:r>
        <w:rPr>
          <w:rFonts w:ascii="Arial" w:hAnsi="Arial" w:cs="Arial"/>
          <w:color w:val="2D2D2D"/>
          <w:spacing w:val="2"/>
          <w:sz w:val="21"/>
          <w:szCs w:val="21"/>
        </w:rPr>
        <w:br/>
      </w:r>
      <w:r>
        <w:rPr>
          <w:rFonts w:ascii="Arial" w:hAnsi="Arial" w:cs="Arial"/>
          <w:color w:val="2D2D2D"/>
          <w:spacing w:val="2"/>
          <w:sz w:val="21"/>
          <w:szCs w:val="21"/>
        </w:rPr>
        <w:b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r>
        <w:rPr>
          <w:rFonts w:ascii="Arial" w:hAnsi="Arial" w:cs="Arial"/>
          <w:color w:val="2D2D2D"/>
          <w:spacing w:val="2"/>
          <w:sz w:val="21"/>
          <w:szCs w:val="21"/>
        </w:rPr>
        <w:br/>
      </w:r>
      <w:r>
        <w:rPr>
          <w:rFonts w:ascii="Arial" w:hAnsi="Arial" w:cs="Arial"/>
          <w:color w:val="2D2D2D"/>
          <w:spacing w:val="2"/>
          <w:sz w:val="21"/>
          <w:szCs w:val="21"/>
        </w:rPr>
        <w:br/>
        <w:t>Территории в границах отвода сооружений и коммуникаций транспорта, связи, инженерного оборудования и их технических зон подлежат благоустройству и озеленению с учетом технических и эксплуатационных характеристик этих объектов.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8.18 Новые сортировочные станции железных дорог общей сети следует размещать за пределами города. Расстояния от сортировочных станций до жилых и общественных зданий принимаются на основе расчета с учетом грузооборота, пожаровзрывоопасности перевозимых грузов, а также допустимых уровней шума и вибраций.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8.19 Пересечения железнодорожных линий между собой и другими транспортными путями (магистральными улицами населенных пунктов, городскими дорогами, трамвайными и троллейбусными линиями) следует предусматривать в соответствии с </w:t>
      </w:r>
      <w:hyperlink r:id="rId210" w:history="1">
        <w:r>
          <w:rPr>
            <w:rStyle w:val="a5"/>
            <w:rFonts w:ascii="Arial" w:hAnsi="Arial" w:cs="Arial"/>
            <w:color w:val="00466E"/>
            <w:spacing w:val="2"/>
            <w:sz w:val="21"/>
            <w:szCs w:val="21"/>
          </w:rPr>
          <w:t>СП 119.13330</w:t>
        </w:r>
      </w:hyperlink>
      <w:r>
        <w:rPr>
          <w:rFonts w:ascii="Arial" w:hAnsi="Arial" w:cs="Arial"/>
          <w:color w:val="2D2D2D"/>
          <w:spacing w:val="2"/>
          <w:sz w:val="21"/>
          <w:szCs w:val="21"/>
        </w:rPr>
        <w:t> и </w:t>
      </w:r>
      <w:hyperlink r:id="rId211" w:history="1">
        <w:r>
          <w:rPr>
            <w:rStyle w:val="a5"/>
            <w:rFonts w:ascii="Arial" w:hAnsi="Arial" w:cs="Arial"/>
            <w:color w:val="00466E"/>
            <w:spacing w:val="2"/>
            <w:sz w:val="21"/>
            <w:szCs w:val="21"/>
          </w:rPr>
          <w:t>СП 227.1326000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8.20 Жилую застройку необходимо отделять от железных дорог санитарным разрывом, значение которого определяется расчетом с учетом санитарных требований.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8.21* Автомобильные дороги общей сети категорий I-III следует проектировать в обход городских и сельских поселений в соответствии с </w:t>
      </w:r>
      <w:hyperlink r:id="rId212" w:history="1">
        <w:r>
          <w:rPr>
            <w:rStyle w:val="a5"/>
            <w:rFonts w:ascii="Arial" w:hAnsi="Arial" w:cs="Arial"/>
            <w:color w:val="00466E"/>
            <w:spacing w:val="2"/>
            <w:sz w:val="21"/>
            <w:szCs w:val="21"/>
          </w:rPr>
          <w:t>СП 34.13330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случае невозможности прокладки существующих и проектируемых дорог категорий I-III за пределами городских и сельских поселений при проектировании необходимо обеспечить беспрепятственное функционирование УДС и связанность территории городского и сельского поселения, транспортное обслуживание, безопасность и экологическую защиту прилегающей территории и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Категория автомобильной дороги общей сети при прохождении по территории населенного пункта назначается в соответствии с общей классификацией УДС этого населенного пункта.</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13"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t>________________</w:t>
      </w:r>
      <w:r>
        <w:rPr>
          <w:rFonts w:ascii="Arial" w:hAnsi="Arial" w:cs="Arial"/>
          <w:color w:val="2D2D2D"/>
          <w:spacing w:val="2"/>
          <w:sz w:val="21"/>
          <w:szCs w:val="21"/>
        </w:rPr>
        <w:br/>
        <w:t>* </w:t>
      </w:r>
      <w:hyperlink r:id="rId214"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 введенным в действие с 20.03.2020, предлагается внести следующее изменение: пункт 8.21 изложить в новой редакции:</w:t>
      </w:r>
      <w:r>
        <w:rPr>
          <w:rFonts w:ascii="Arial" w:hAnsi="Arial" w:cs="Arial"/>
          <w:color w:val="2D2D2D"/>
          <w:spacing w:val="2"/>
          <w:sz w:val="21"/>
          <w:szCs w:val="21"/>
        </w:rPr>
        <w:br/>
        <w:t>"8.21 Автомобильные дороги общей сети категорий I-III следует проектировать в обход населенных пунктов в соответствии с </w:t>
      </w:r>
      <w:hyperlink r:id="rId215" w:history="1">
        <w:r>
          <w:rPr>
            <w:rStyle w:val="a5"/>
            <w:rFonts w:ascii="Arial" w:hAnsi="Arial" w:cs="Arial"/>
            <w:color w:val="00466E"/>
            <w:spacing w:val="2"/>
            <w:sz w:val="21"/>
            <w:szCs w:val="21"/>
          </w:rPr>
          <w:t>СП 34.13330</w:t>
        </w:r>
      </w:hyperlink>
      <w:r>
        <w:rPr>
          <w:rFonts w:ascii="Arial" w:hAnsi="Arial" w:cs="Arial"/>
          <w:color w:val="2D2D2D"/>
          <w:spacing w:val="2"/>
          <w:sz w:val="21"/>
          <w:szCs w:val="21"/>
        </w:rPr>
        <w:t xml:space="preserve">. В случае невозможности прокладки существующих и проектируемых дорог категорий I-III за пределами населенных пунктов </w:t>
      </w:r>
      <w:r>
        <w:rPr>
          <w:rFonts w:ascii="Arial" w:hAnsi="Arial" w:cs="Arial"/>
          <w:color w:val="2D2D2D"/>
          <w:spacing w:val="2"/>
          <w:sz w:val="21"/>
          <w:szCs w:val="21"/>
        </w:rPr>
        <w:lastRenderedPageBreak/>
        <w:t>необходимо обеспечить беспрепятственное функционирование УДС и связность территории населенного пункта, транспортное обслуживание, безопасность и экологическую защиту прилегающей территории и застройки. В этом случае прохождение дорог общего пользования по территории населенного пункта может быть организовано: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на изолированном полотне - для дорог категорий I, II;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на обособленном полотне в составе УДС - для дорог категорий I-III.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в составе УДС населенного пункта - для дорог иных категорий.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 изолированном прохождении дорог доступ к проезжей части не допускается. При обособленном прохождении в составе УДС доступ к проезжей части ограничен, обслуживание прилегающей территории осуществляется по боковым или местным проездам. Возможны иные планировочные решения, разработанные согласно соответствующим нормативным документам.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Класс дороги общей сети категорий III-V при прохождении по территории населенного пункта назначается в соответствии с общей классификацией УДС этого населенного пункта.".</w:t>
      </w:r>
      <w:r>
        <w:rPr>
          <w:rFonts w:ascii="Arial" w:hAnsi="Arial" w:cs="Arial"/>
          <w:color w:val="2D2D2D"/>
          <w:spacing w:val="2"/>
          <w:sz w:val="21"/>
          <w:szCs w:val="21"/>
        </w:rPr>
        <w:br/>
        <w:t>- Примечание изготовителя базы данных.</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8.22 Аэродромы и вертодромы следует размещать в соответствии с требованиями </w:t>
      </w:r>
      <w:hyperlink r:id="rId216" w:history="1">
        <w:r>
          <w:rPr>
            <w:rStyle w:val="a5"/>
            <w:rFonts w:ascii="Arial" w:hAnsi="Arial" w:cs="Arial"/>
            <w:color w:val="00466E"/>
            <w:spacing w:val="2"/>
            <w:sz w:val="21"/>
            <w:szCs w:val="21"/>
          </w:rPr>
          <w:t>СП 121.13330.2012</w:t>
        </w:r>
      </w:hyperlink>
      <w:r>
        <w:rPr>
          <w:rFonts w:ascii="Arial" w:hAnsi="Arial" w:cs="Arial"/>
          <w:color w:val="2D2D2D"/>
          <w:spacing w:val="2"/>
          <w:sz w:val="21"/>
          <w:szCs w:val="21"/>
        </w:rPr>
        <w:t> на расстоянии от границ жилых, общественно-деловых, смешанных и рекреационных зон, обеспечивающем безопасность полетов и установленные для этих территориальных зон допустимые уровни авиационного шума и допустимую концентрацию загрязняющих веществ в атмосферном воздухе от стационарных объектов при полетах воздушных судов и допустимый уровень электромагнитного излучения от передающих радиотехнических средств, устанавливаемых на аэродроме (вертодроме).</w:t>
      </w:r>
      <w:r>
        <w:rPr>
          <w:rFonts w:ascii="Arial" w:hAnsi="Arial" w:cs="Arial"/>
          <w:color w:val="2D2D2D"/>
          <w:spacing w:val="2"/>
          <w:sz w:val="21"/>
          <w:szCs w:val="21"/>
        </w:rPr>
        <w:br/>
      </w:r>
      <w:r>
        <w:rPr>
          <w:rFonts w:ascii="Arial" w:hAnsi="Arial" w:cs="Arial"/>
          <w:color w:val="2D2D2D"/>
          <w:spacing w:val="2"/>
          <w:sz w:val="21"/>
          <w:szCs w:val="21"/>
        </w:rPr>
        <w:b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на приаэродромных территориях.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8.23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необходимо предусматривать с учетом требований [</w:t>
      </w:r>
      <w:hyperlink r:id="rId217"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8.24 Размещение новых и реконструкцию существующих зданий и сооружений в зоне действия средств навигационной обстановки морских путей следует проводить по согласованию с Министерством обороны Российской Федерации и Министерством транспорта Российской Федерации.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8.25 Морские и речные порты следует размещать на расстоянии не менее 100 м от жилой застройки.</w:t>
      </w:r>
      <w:r>
        <w:rPr>
          <w:rFonts w:ascii="Arial" w:hAnsi="Arial" w:cs="Arial"/>
          <w:color w:val="2D2D2D"/>
          <w:spacing w:val="2"/>
          <w:sz w:val="21"/>
          <w:szCs w:val="21"/>
        </w:rPr>
        <w:br/>
      </w:r>
      <w:r>
        <w:rPr>
          <w:rFonts w:ascii="Arial" w:hAnsi="Arial" w:cs="Arial"/>
          <w:color w:val="2D2D2D"/>
          <w:spacing w:val="2"/>
          <w:sz w:val="21"/>
          <w:szCs w:val="21"/>
        </w:rPr>
        <w:br/>
        <w:t>Расстояния от границ отдельных районов новых морских и речных портов до жилой застройки следует принимать, м, не менее:</w:t>
      </w:r>
      <w:r>
        <w:rPr>
          <w:rFonts w:ascii="Arial" w:hAnsi="Arial" w:cs="Arial"/>
          <w:color w:val="2D2D2D"/>
          <w:spacing w:val="2"/>
          <w:sz w:val="21"/>
          <w:szCs w:val="21"/>
        </w:rPr>
        <w:br/>
      </w:r>
    </w:p>
    <w:tbl>
      <w:tblPr>
        <w:tblW w:w="0" w:type="auto"/>
        <w:tblCellMar>
          <w:left w:w="0" w:type="dxa"/>
          <w:right w:w="0" w:type="dxa"/>
        </w:tblCellMar>
        <w:tblLook w:val="04A0"/>
      </w:tblPr>
      <w:tblGrid>
        <w:gridCol w:w="8785"/>
        <w:gridCol w:w="852"/>
      </w:tblGrid>
      <w:tr w:rsidR="00D26BFA" w:rsidTr="00D26BFA">
        <w:trPr>
          <w:trHeight w:val="15"/>
        </w:trPr>
        <w:tc>
          <w:tcPr>
            <w:tcW w:w="10164" w:type="dxa"/>
            <w:hideMark/>
          </w:tcPr>
          <w:p w:rsidR="00D26BFA" w:rsidRDefault="00D26BFA">
            <w:pPr>
              <w:rPr>
                <w:sz w:val="2"/>
                <w:szCs w:val="24"/>
              </w:rPr>
            </w:pPr>
          </w:p>
        </w:tc>
        <w:tc>
          <w:tcPr>
            <w:tcW w:w="924" w:type="dxa"/>
            <w:hideMark/>
          </w:tcPr>
          <w:p w:rsidR="00D26BFA" w:rsidRDefault="00D26BFA">
            <w:pPr>
              <w:rPr>
                <w:sz w:val="2"/>
                <w:szCs w:val="24"/>
              </w:rPr>
            </w:pP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границ районов, предназначенных для размещения складов легковоспламеняющихся и горючих жидкостей (при размещении складов ниже по течению реки)*</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от границ районов перегрузки и хранения пылящих грузов</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300;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резервуаров и сливоналивных устройств в районах перегрузки легковоспламеняющихся и горючих жидкостей на складах категорий:</w:t>
            </w:r>
          </w:p>
        </w:tc>
        <w:tc>
          <w:tcPr>
            <w:tcW w:w="92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200;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II и III</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100;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границ рыбного порта (без рыбообработки на месте)</w:t>
            </w:r>
          </w:p>
        </w:tc>
        <w:tc>
          <w:tcPr>
            <w:tcW w:w="92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100.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w:t>
      </w:r>
      <w:r>
        <w:rPr>
          <w:rFonts w:ascii="Arial" w:hAnsi="Arial" w:cs="Arial"/>
          <w:color w:val="2D2D2D"/>
          <w:spacing w:val="2"/>
          <w:sz w:val="21"/>
          <w:szCs w:val="21"/>
        </w:rPr>
        <w:br/>
        <w:t>* Указанное расстояние следует принимать также от мест массового отдыха, пристаней, речных вокзалов, рейдов отстоя судов, гидроэлектростанций, промышленных предприятий и мостов.</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При размещении складов выше по течению реки расстояние от перечисленных объектов должно быть, м, не менее:</w:t>
      </w:r>
      <w:r>
        <w:rPr>
          <w:rFonts w:ascii="Arial" w:hAnsi="Arial" w:cs="Arial"/>
          <w:color w:val="2D2D2D"/>
          <w:spacing w:val="2"/>
          <w:sz w:val="21"/>
          <w:szCs w:val="21"/>
        </w:rPr>
        <w:br/>
      </w:r>
      <w:r>
        <w:rPr>
          <w:rFonts w:ascii="Arial" w:hAnsi="Arial" w:cs="Arial"/>
          <w:color w:val="2D2D2D"/>
          <w:spacing w:val="2"/>
          <w:sz w:val="21"/>
          <w:szCs w:val="21"/>
        </w:rPr>
        <w:br/>
        <w:t>- для складов категорий:</w:t>
      </w:r>
      <w:r>
        <w:rPr>
          <w:rFonts w:ascii="Arial" w:hAnsi="Arial" w:cs="Arial"/>
          <w:color w:val="2D2D2D"/>
          <w:spacing w:val="2"/>
          <w:sz w:val="21"/>
          <w:szCs w:val="21"/>
        </w:rPr>
        <w:br/>
      </w:r>
    </w:p>
    <w:tbl>
      <w:tblPr>
        <w:tblW w:w="0" w:type="auto"/>
        <w:tblCellMar>
          <w:left w:w="0" w:type="dxa"/>
          <w:right w:w="0" w:type="dxa"/>
        </w:tblCellMar>
        <w:tblLook w:val="04A0"/>
      </w:tblPr>
      <w:tblGrid>
        <w:gridCol w:w="6430"/>
        <w:gridCol w:w="3207"/>
      </w:tblGrid>
      <w:tr w:rsidR="00D26BFA" w:rsidTr="00D26BFA">
        <w:trPr>
          <w:trHeight w:val="15"/>
        </w:trPr>
        <w:tc>
          <w:tcPr>
            <w:tcW w:w="7577" w:type="dxa"/>
            <w:hideMark/>
          </w:tcPr>
          <w:p w:rsidR="00D26BFA" w:rsidRDefault="00D26BFA">
            <w:pPr>
              <w:rPr>
                <w:sz w:val="2"/>
                <w:szCs w:val="24"/>
              </w:rPr>
            </w:pPr>
          </w:p>
        </w:tc>
        <w:tc>
          <w:tcPr>
            <w:tcW w:w="3696" w:type="dxa"/>
            <w:hideMark/>
          </w:tcPr>
          <w:p w:rsidR="00D26BFA" w:rsidRDefault="00D26BFA">
            <w:pPr>
              <w:rPr>
                <w:sz w:val="2"/>
                <w:szCs w:val="24"/>
              </w:rPr>
            </w:pPr>
          </w:p>
        </w:tc>
      </w:tr>
      <w:tr w:rsidR="00D26BFA" w:rsidTr="00D26BFA">
        <w:tc>
          <w:tcPr>
            <w:tcW w:w="757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w:t>
            </w:r>
          </w:p>
        </w:tc>
        <w:tc>
          <w:tcPr>
            <w:tcW w:w="3696"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5000,</w:t>
            </w:r>
          </w:p>
        </w:tc>
      </w:tr>
      <w:tr w:rsidR="00D26BFA" w:rsidTr="00D26BFA">
        <w:tc>
          <w:tcPr>
            <w:tcW w:w="757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II и III</w:t>
            </w:r>
          </w:p>
        </w:tc>
        <w:tc>
          <w:tcPr>
            <w:tcW w:w="3696"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 территории речных и морских портов следует предусматривать съезды к воде и площадки для забора воды пожарными машинами.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портах с малым грузооборотом пассажирский и грузовой районы допускается объединять в один грузопассажирский.</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8.26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и рекреационных зон.</w:t>
      </w:r>
      <w:r>
        <w:rPr>
          <w:rFonts w:ascii="Arial" w:hAnsi="Arial" w:cs="Arial"/>
          <w:color w:val="2D2D2D"/>
          <w:spacing w:val="2"/>
          <w:sz w:val="21"/>
          <w:szCs w:val="21"/>
        </w:rPr>
        <w:br/>
      </w:r>
      <w:r>
        <w:rPr>
          <w:rFonts w:ascii="Arial" w:hAnsi="Arial" w:cs="Arial"/>
          <w:color w:val="2D2D2D"/>
          <w:spacing w:val="2"/>
          <w:sz w:val="21"/>
          <w:szCs w:val="21"/>
        </w:rPr>
        <w:br/>
        <w:t>Размер участка при одноярусном стеллажном хранении судов следует принимать (на одно место), м</w:t>
      </w:r>
      <w:r>
        <w:rPr>
          <w:rFonts w:ascii="Arial" w:hAnsi="Arial" w:cs="Arial"/>
          <w:color w:val="2D2D2D"/>
          <w:spacing w:val="2"/>
          <w:sz w:val="21"/>
          <w:szCs w:val="21"/>
        </w:rPr>
        <w:pict>
          <v:shape id="_x0000_i103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для прогулочного флота - 27, спортивного - 75.</w:t>
      </w:r>
      <w:r>
        <w:rPr>
          <w:rFonts w:ascii="Arial" w:hAnsi="Arial" w:cs="Arial"/>
          <w:color w:val="2D2D2D"/>
          <w:spacing w:val="2"/>
          <w:sz w:val="21"/>
          <w:szCs w:val="21"/>
        </w:rPr>
        <w:br/>
      </w:r>
      <w:r>
        <w:rPr>
          <w:rFonts w:ascii="Arial" w:hAnsi="Arial" w:cs="Arial"/>
          <w:color w:val="2D2D2D"/>
          <w:spacing w:val="2"/>
          <w:sz w:val="21"/>
          <w:szCs w:val="21"/>
        </w:rPr>
        <w:br/>
        <w:t>Примечание - Указанные требования не распространяются на лодочные станции и другие сооружения водного спорта, обслуживающие зоны массового отдыха населения.</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8.27 Общие требования к распределительным центрам в сфере торговли принимают по </w:t>
      </w:r>
      <w:hyperlink r:id="rId218" w:history="1">
        <w:r>
          <w:rPr>
            <w:rStyle w:val="a5"/>
            <w:rFonts w:ascii="Arial" w:hAnsi="Arial" w:cs="Arial"/>
            <w:color w:val="00466E"/>
            <w:spacing w:val="2"/>
            <w:sz w:val="21"/>
            <w:szCs w:val="21"/>
          </w:rPr>
          <w:t>ГОСТ Р 57855</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8.28 Основные требования к планировке и застройке территорий исправительных учреждений, исправительных центров, лечебно-исправительных и лечебно-профилактических учреждений принимают по </w:t>
      </w:r>
      <w:hyperlink r:id="rId219" w:history="1">
        <w:r>
          <w:rPr>
            <w:rStyle w:val="a5"/>
            <w:rFonts w:ascii="Arial" w:hAnsi="Arial" w:cs="Arial"/>
            <w:color w:val="00466E"/>
            <w:spacing w:val="2"/>
            <w:sz w:val="21"/>
            <w:szCs w:val="21"/>
          </w:rPr>
          <w:t>СП 308.1325800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8.27, 8.28. (Введены дополнительно, </w:t>
      </w:r>
      <w:hyperlink r:id="rId22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9 Зоны рекреационного назначения. Зоны особо охраняемых территорий</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r>
        <w:rPr>
          <w:rFonts w:ascii="Arial" w:hAnsi="Arial" w:cs="Arial"/>
          <w:color w:val="2D2D2D"/>
          <w:spacing w:val="2"/>
          <w:sz w:val="21"/>
          <w:szCs w:val="21"/>
        </w:rPr>
        <w:br/>
      </w:r>
      <w:r>
        <w:rPr>
          <w:rFonts w:ascii="Arial" w:hAnsi="Arial" w:cs="Arial"/>
          <w:color w:val="2D2D2D"/>
          <w:spacing w:val="2"/>
          <w:sz w:val="21"/>
          <w:szCs w:val="21"/>
        </w:rPr>
        <w:br/>
        <w:t>В пределах черты городских,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21"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22"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законодательством.</w:t>
      </w:r>
      <w:r>
        <w:rPr>
          <w:rFonts w:ascii="Arial" w:hAnsi="Arial" w:cs="Arial"/>
          <w:color w:val="2D2D2D"/>
          <w:spacing w:val="2"/>
          <w:sz w:val="21"/>
          <w:szCs w:val="21"/>
        </w:rPr>
        <w:br/>
      </w:r>
      <w:r>
        <w:rPr>
          <w:rFonts w:ascii="Arial" w:hAnsi="Arial" w:cs="Arial"/>
          <w:color w:val="2D2D2D"/>
          <w:spacing w:val="2"/>
          <w:sz w:val="21"/>
          <w:szCs w:val="21"/>
        </w:rPr>
        <w:br/>
        <w:t>Режим использования особо охраняемых территорий устанавливается на основе градостроительных регламентов с учетом законодательства Российской Федерации, а также с учетом раздела 14. Категории особо охраняемых природных территорий федерального, регионального и местного значения определяются [</w:t>
      </w:r>
      <w:hyperlink r:id="rId223" w:history="1">
        <w:r>
          <w:rPr>
            <w:rStyle w:val="a5"/>
            <w:rFonts w:ascii="Arial" w:hAnsi="Arial" w:cs="Arial"/>
            <w:color w:val="00466E"/>
            <w:spacing w:val="2"/>
            <w:sz w:val="21"/>
            <w:szCs w:val="21"/>
          </w:rPr>
          <w:t>3</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9.3 В городских и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r>
        <w:rPr>
          <w:rFonts w:ascii="Arial" w:hAnsi="Arial" w:cs="Arial"/>
          <w:color w:val="2D2D2D"/>
          <w:spacing w:val="2"/>
          <w:sz w:val="21"/>
          <w:szCs w:val="21"/>
        </w:rPr>
        <w:br/>
      </w:r>
      <w:r>
        <w:rPr>
          <w:rFonts w:ascii="Arial" w:hAnsi="Arial" w:cs="Arial"/>
          <w:color w:val="2D2D2D"/>
          <w:spacing w:val="2"/>
          <w:sz w:val="21"/>
          <w:szCs w:val="21"/>
        </w:rPr>
        <w:b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r>
        <w:rPr>
          <w:rFonts w:ascii="Arial" w:hAnsi="Arial" w:cs="Arial"/>
          <w:color w:val="2D2D2D"/>
          <w:spacing w:val="2"/>
          <w:sz w:val="21"/>
          <w:szCs w:val="21"/>
        </w:rPr>
        <w:br/>
      </w:r>
      <w:r>
        <w:rPr>
          <w:rFonts w:ascii="Arial" w:hAnsi="Arial" w:cs="Arial"/>
          <w:color w:val="2D2D2D"/>
          <w:spacing w:val="2"/>
          <w:sz w:val="21"/>
          <w:szCs w:val="21"/>
        </w:rPr>
        <w:br/>
        <w:t>Примечание - В зависимости от природно-климатических условий указанные нормы могут быть уменьшены или увеличены, но не более чем на 20%.</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9.4 Время доступности городских и районных парков на общественном транспорте (без учета времени ожидания транспорта) должно быть, мин, не более: 30 - для городских и 20 - для районных парков.</w:t>
      </w:r>
      <w:r>
        <w:rPr>
          <w:rFonts w:ascii="Arial" w:hAnsi="Arial" w:cs="Arial"/>
          <w:color w:val="2D2D2D"/>
          <w:spacing w:val="2"/>
          <w:sz w:val="21"/>
          <w:szCs w:val="21"/>
        </w:rPr>
        <w:br/>
      </w:r>
      <w:r>
        <w:rPr>
          <w:rFonts w:ascii="Arial" w:hAnsi="Arial" w:cs="Arial"/>
          <w:color w:val="2D2D2D"/>
          <w:spacing w:val="2"/>
          <w:sz w:val="21"/>
          <w:szCs w:val="21"/>
        </w:rPr>
        <w:lastRenderedPageBreak/>
        <w:b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 Общие требования к зоопаркам определены в </w:t>
      </w:r>
      <w:hyperlink r:id="rId224" w:history="1">
        <w:r>
          <w:rPr>
            <w:rStyle w:val="a5"/>
            <w:rFonts w:ascii="Arial" w:hAnsi="Arial" w:cs="Arial"/>
            <w:color w:val="00466E"/>
            <w:spacing w:val="2"/>
            <w:sz w:val="21"/>
            <w:szCs w:val="21"/>
          </w:rPr>
          <w:t>ГОСТ Р 57013</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При размещении парков и садов следует максимально сохранять участки с существующими насаждениями и водоемами.</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2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9.5 Ширину бульваров с одной продольной пешеходной аллеей следует принимать, м, не менее, размещаемых:</w:t>
      </w:r>
      <w:r>
        <w:rPr>
          <w:rFonts w:ascii="Arial" w:hAnsi="Arial" w:cs="Arial"/>
          <w:color w:val="2D2D2D"/>
          <w:spacing w:val="2"/>
          <w:sz w:val="21"/>
          <w:szCs w:val="21"/>
        </w:rPr>
        <w:br/>
      </w:r>
    </w:p>
    <w:tbl>
      <w:tblPr>
        <w:tblW w:w="0" w:type="auto"/>
        <w:tblCellMar>
          <w:left w:w="0" w:type="dxa"/>
          <w:right w:w="0" w:type="dxa"/>
        </w:tblCellMar>
        <w:tblLook w:val="04A0"/>
      </w:tblPr>
      <w:tblGrid>
        <w:gridCol w:w="8184"/>
        <w:gridCol w:w="1453"/>
      </w:tblGrid>
      <w:tr w:rsidR="00D26BFA" w:rsidTr="00D26BFA">
        <w:trPr>
          <w:trHeight w:val="15"/>
        </w:trPr>
        <w:tc>
          <w:tcPr>
            <w:tcW w:w="9610" w:type="dxa"/>
            <w:hideMark/>
          </w:tcPr>
          <w:p w:rsidR="00D26BFA" w:rsidRDefault="00D26BFA">
            <w:pPr>
              <w:rPr>
                <w:sz w:val="2"/>
                <w:szCs w:val="24"/>
              </w:rPr>
            </w:pPr>
          </w:p>
        </w:tc>
        <w:tc>
          <w:tcPr>
            <w:tcW w:w="1663" w:type="dxa"/>
            <w:hideMark/>
          </w:tcPr>
          <w:p w:rsidR="00D26BFA" w:rsidRDefault="00D26BFA">
            <w:pPr>
              <w:rPr>
                <w:sz w:val="2"/>
                <w:szCs w:val="24"/>
              </w:rPr>
            </w:pPr>
          </w:p>
        </w:tc>
      </w:tr>
      <w:tr w:rsidR="00D26BFA" w:rsidTr="00D26BFA">
        <w:tc>
          <w:tcPr>
            <w:tcW w:w="961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по оси улиц</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18;</w:t>
            </w:r>
          </w:p>
        </w:tc>
      </w:tr>
      <w:tr w:rsidR="00D26BFA" w:rsidTr="00D26BFA">
        <w:tc>
          <w:tcPr>
            <w:tcW w:w="961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одной стороны улицы между проезжей частью и застройкой</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9.6 Расстояние от зданий и сооружений, а также объектов инженерного благоустройства до деревьев и кустарников следует принимать в соответствии с таблицей 9.1.</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9.1</w:t>
      </w:r>
      <w:r>
        <w:rPr>
          <w:rFonts w:ascii="Arial" w:hAnsi="Arial" w:cs="Arial"/>
          <w:color w:val="2D2D2D"/>
          <w:spacing w:val="2"/>
          <w:sz w:val="21"/>
          <w:szCs w:val="21"/>
        </w:rPr>
        <w:br/>
      </w:r>
    </w:p>
    <w:tbl>
      <w:tblPr>
        <w:tblW w:w="0" w:type="auto"/>
        <w:tblCellMar>
          <w:left w:w="0" w:type="dxa"/>
          <w:right w:w="0" w:type="dxa"/>
        </w:tblCellMar>
        <w:tblLook w:val="04A0"/>
      </w:tblPr>
      <w:tblGrid>
        <w:gridCol w:w="6136"/>
        <w:gridCol w:w="1785"/>
        <w:gridCol w:w="1716"/>
      </w:tblGrid>
      <w:tr w:rsidR="00D26BFA" w:rsidTr="00D26BFA">
        <w:trPr>
          <w:trHeight w:val="15"/>
        </w:trPr>
        <w:tc>
          <w:tcPr>
            <w:tcW w:w="7207" w:type="dxa"/>
            <w:hideMark/>
          </w:tcPr>
          <w:p w:rsidR="00D26BFA" w:rsidRDefault="00D26BFA">
            <w:pPr>
              <w:rPr>
                <w:sz w:val="2"/>
                <w:szCs w:val="24"/>
              </w:rPr>
            </w:pPr>
          </w:p>
        </w:tc>
        <w:tc>
          <w:tcPr>
            <w:tcW w:w="2033" w:type="dxa"/>
            <w:hideMark/>
          </w:tcPr>
          <w:p w:rsidR="00D26BFA" w:rsidRDefault="00D26BFA">
            <w:pPr>
              <w:rPr>
                <w:sz w:val="2"/>
                <w:szCs w:val="24"/>
              </w:rPr>
            </w:pPr>
          </w:p>
        </w:tc>
        <w:tc>
          <w:tcPr>
            <w:tcW w:w="1848" w:type="dxa"/>
            <w:hideMark/>
          </w:tcPr>
          <w:p w:rsidR="00D26BFA" w:rsidRDefault="00D26BFA">
            <w:pPr>
              <w:rPr>
                <w:sz w:val="2"/>
                <w:szCs w:val="24"/>
              </w:rPr>
            </w:pPr>
          </w:p>
        </w:tc>
      </w:tr>
      <w:tr w:rsidR="00D26BFA" w:rsidTr="00D26BFA">
        <w:tc>
          <w:tcPr>
            <w:tcW w:w="720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Здание, сооружение, объект инженерного благоустройства</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Расстояния, м, от здания, сооружения, объекта до оси</w:t>
            </w:r>
          </w:p>
        </w:tc>
      </w:tr>
      <w:tr w:rsidR="00D26BFA" w:rsidTr="00D26BFA">
        <w:tc>
          <w:tcPr>
            <w:tcW w:w="720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ствола дерева</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кустарника</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Наружная стена здания и сооружения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Край трамвайного полотна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Край тротуара и садовой дорожки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Край проезжей части улиц, кромка укрепленной полосы обочины дороги или бровка канавы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Мачта и опора осветительной сети, трамвая, мостовая опора и эстакада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Подошва откоса, террасы и др.</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Подошва или внутренняя грань подпорной стенки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720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Подземные сети:</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газопровод, канализация</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тепловая сеть (стенка канала, тоннеля или оболочка при бесканальной прокладке)</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720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водопровод, дренаж</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720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силовой кабель и кабель связи</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w:t>
            </w:r>
          </w:p>
        </w:tc>
      </w:tr>
      <w:tr w:rsidR="00D26BFA" w:rsidTr="00D26BFA">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Примечания</w:t>
            </w:r>
            <w:r>
              <w:rPr>
                <w:color w:val="2D2D2D"/>
                <w:sz w:val="21"/>
                <w:szCs w:val="21"/>
              </w:rPr>
              <w:br/>
            </w:r>
            <w:r>
              <w:rPr>
                <w:color w:val="2D2D2D"/>
                <w:sz w:val="21"/>
                <w:szCs w:val="21"/>
              </w:rPr>
              <w:br/>
              <w:t>1 Приведенные нормы относятся к деревьям с диаметром кроны не более 5 м и должны быть увеличены для деревьев с кроной большего диаметра.</w:t>
            </w:r>
            <w:r>
              <w:rPr>
                <w:color w:val="2D2D2D"/>
                <w:sz w:val="21"/>
                <w:szCs w:val="21"/>
              </w:rPr>
              <w:br/>
            </w:r>
            <w:r>
              <w:rPr>
                <w:color w:val="2D2D2D"/>
                <w:sz w:val="21"/>
                <w:szCs w:val="21"/>
              </w:rPr>
              <w:br/>
              <w:t>2 Расстояния от воздушных линий электропередачи (ВЛ) до деревьев следует принимать по [</w:t>
            </w:r>
            <w:hyperlink r:id="rId226" w:history="1">
              <w:r>
                <w:rPr>
                  <w:rStyle w:val="a5"/>
                  <w:color w:val="00466E"/>
                  <w:sz w:val="21"/>
                  <w:szCs w:val="21"/>
                </w:rPr>
                <w:t>10</w:t>
              </w:r>
            </w:hyperlink>
            <w:r>
              <w:rPr>
                <w:color w:val="2D2D2D"/>
                <w:sz w:val="21"/>
                <w:szCs w:val="21"/>
              </w:rPr>
              <w:t>].</w:t>
            </w:r>
            <w:r>
              <w:rPr>
                <w:color w:val="2D2D2D"/>
                <w:sz w:val="21"/>
                <w:szCs w:val="21"/>
              </w:rPr>
              <w:br/>
            </w:r>
            <w:r>
              <w:rPr>
                <w:color w:val="2D2D2D"/>
                <w:sz w:val="21"/>
                <w:szCs w:val="21"/>
              </w:rPr>
              <w:br/>
              <w:t>3 Деревья, высаживаемые у зданий, не должны препятствовать инсоляции и освещенности жилых и общественных помещений с учетом раздела 14.</w:t>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0,5 - для деревьев с высотой кроны менее 5 м;</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 для деревьев с высотой кроны от 5 до 20 м.</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r>
              <w:rPr>
                <w:color w:val="2D2D2D"/>
                <w:sz w:val="21"/>
                <w:szCs w:val="21"/>
              </w:rPr>
              <w:br/>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 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p w:rsidR="00D26BFA" w:rsidRDefault="00D26BFA">
            <w:pPr>
              <w:pStyle w:val="formattext"/>
              <w:spacing w:before="0" w:beforeAutospacing="0" w:after="0" w:afterAutospacing="0" w:line="315" w:lineRule="atLeast"/>
              <w:textAlignment w:val="baseline"/>
              <w:rPr>
                <w:color w:val="2D2D2D"/>
                <w:sz w:val="21"/>
                <w:szCs w:val="21"/>
              </w:rPr>
            </w:pP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27"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9.7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r>
        <w:rPr>
          <w:rFonts w:ascii="Arial" w:hAnsi="Arial" w:cs="Arial"/>
          <w:color w:val="2D2D2D"/>
          <w:spacing w:val="2"/>
          <w:sz w:val="21"/>
          <w:szCs w:val="21"/>
        </w:rPr>
        <w:br/>
      </w:r>
      <w:r>
        <w:rPr>
          <w:rFonts w:ascii="Arial" w:hAnsi="Arial" w:cs="Arial"/>
          <w:color w:val="2D2D2D"/>
          <w:spacing w:val="2"/>
          <w:sz w:val="21"/>
          <w:szCs w:val="21"/>
        </w:rPr>
        <w:br/>
        <w:t>Размеры территории объектов массового кратковременного отдыха (далее - зоны отдыха) следует принимать из расчета не менее 500 м</w:t>
      </w:r>
      <w:r>
        <w:rPr>
          <w:rFonts w:ascii="Arial" w:hAnsi="Arial" w:cs="Arial"/>
          <w:color w:val="2D2D2D"/>
          <w:spacing w:val="2"/>
          <w:sz w:val="21"/>
          <w:szCs w:val="21"/>
        </w:rPr>
        <w:pict>
          <v:shape id="_x0000_i103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 в том числе интенсивно используемая ее часть для активных видов отдыха должна составлять не менее 100 м</w:t>
      </w:r>
      <w:r>
        <w:rPr>
          <w:rFonts w:ascii="Arial" w:hAnsi="Arial" w:cs="Arial"/>
          <w:color w:val="2D2D2D"/>
          <w:spacing w:val="2"/>
          <w:sz w:val="21"/>
          <w:szCs w:val="21"/>
        </w:rPr>
        <w:pict>
          <v:shape id="_x0000_i103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xml:space="preserve"> на одного посетителя. Площадь участка отдельной зоны массового кратковременного отдыха </w:t>
      </w:r>
      <w:r>
        <w:rPr>
          <w:rFonts w:ascii="Arial" w:hAnsi="Arial" w:cs="Arial"/>
          <w:color w:val="2D2D2D"/>
          <w:spacing w:val="2"/>
          <w:sz w:val="21"/>
          <w:szCs w:val="21"/>
        </w:rPr>
        <w:lastRenderedPageBreak/>
        <w:t>следует принимать не менее 50 га.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9.8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9.2.</w:t>
      </w:r>
      <w:r>
        <w:rPr>
          <w:rFonts w:ascii="Arial" w:hAnsi="Arial" w:cs="Arial"/>
          <w:color w:val="2D2D2D"/>
          <w:spacing w:val="2"/>
          <w:sz w:val="21"/>
          <w:szCs w:val="21"/>
        </w:rPr>
        <w:br/>
      </w:r>
      <w:r>
        <w:rPr>
          <w:rFonts w:ascii="Arial" w:hAnsi="Arial" w:cs="Arial"/>
          <w:color w:val="2D2D2D"/>
          <w:spacing w:val="2"/>
          <w:sz w:val="21"/>
          <w:szCs w:val="21"/>
        </w:rPr>
        <w:br/>
        <w:t>В крупнейших, крупных и больших городах существующие массивы городских лесов следует преобразовывать в городские лесопарки и относить их дополнительно к указанным в таблице 9.2 озелененным территориям общего пользования исходя из расчета не более 5 м</w:t>
      </w:r>
      <w:r>
        <w:rPr>
          <w:rFonts w:ascii="Arial" w:hAnsi="Arial" w:cs="Arial"/>
          <w:color w:val="2D2D2D"/>
          <w:spacing w:val="2"/>
          <w:sz w:val="21"/>
          <w:szCs w:val="21"/>
        </w:rPr>
        <w:pict>
          <v:shape id="_x0000_i103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человека.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9.2</w:t>
      </w:r>
      <w:r>
        <w:rPr>
          <w:rFonts w:ascii="Arial" w:hAnsi="Arial" w:cs="Arial"/>
          <w:color w:val="2D2D2D"/>
          <w:spacing w:val="2"/>
          <w:sz w:val="21"/>
          <w:szCs w:val="21"/>
        </w:rPr>
        <w:br/>
      </w:r>
    </w:p>
    <w:tbl>
      <w:tblPr>
        <w:tblW w:w="0" w:type="auto"/>
        <w:tblCellMar>
          <w:left w:w="0" w:type="dxa"/>
          <w:right w:w="0" w:type="dxa"/>
        </w:tblCellMar>
        <w:tblLook w:val="04A0"/>
      </w:tblPr>
      <w:tblGrid>
        <w:gridCol w:w="2803"/>
        <w:gridCol w:w="2024"/>
        <w:gridCol w:w="1493"/>
        <w:gridCol w:w="1634"/>
        <w:gridCol w:w="1683"/>
      </w:tblGrid>
      <w:tr w:rsidR="00D26BFA" w:rsidTr="00D26BFA">
        <w:trPr>
          <w:trHeight w:val="15"/>
        </w:trPr>
        <w:tc>
          <w:tcPr>
            <w:tcW w:w="3142" w:type="dxa"/>
            <w:hideMark/>
          </w:tcPr>
          <w:p w:rsidR="00D26BFA" w:rsidRDefault="00D26BFA">
            <w:pPr>
              <w:rPr>
                <w:sz w:val="2"/>
                <w:szCs w:val="24"/>
              </w:rPr>
            </w:pPr>
          </w:p>
        </w:tc>
        <w:tc>
          <w:tcPr>
            <w:tcW w:w="2218" w:type="dxa"/>
            <w:hideMark/>
          </w:tcPr>
          <w:p w:rsidR="00D26BFA" w:rsidRDefault="00D26BFA">
            <w:pPr>
              <w:rPr>
                <w:sz w:val="2"/>
                <w:szCs w:val="24"/>
              </w:rPr>
            </w:pPr>
          </w:p>
        </w:tc>
        <w:tc>
          <w:tcPr>
            <w:tcW w:w="1663" w:type="dxa"/>
            <w:hideMark/>
          </w:tcPr>
          <w:p w:rsidR="00D26BFA" w:rsidRDefault="00D26BFA">
            <w:pPr>
              <w:rPr>
                <w:sz w:val="2"/>
                <w:szCs w:val="24"/>
              </w:rPr>
            </w:pPr>
          </w:p>
        </w:tc>
        <w:tc>
          <w:tcPr>
            <w:tcW w:w="1848" w:type="dxa"/>
            <w:hideMark/>
          </w:tcPr>
          <w:p w:rsidR="00D26BFA" w:rsidRDefault="00D26BFA">
            <w:pPr>
              <w:rPr>
                <w:sz w:val="2"/>
                <w:szCs w:val="24"/>
              </w:rPr>
            </w:pPr>
          </w:p>
        </w:tc>
        <w:tc>
          <w:tcPr>
            <w:tcW w:w="1848" w:type="dxa"/>
            <w:hideMark/>
          </w:tcPr>
          <w:p w:rsidR="00D26BFA" w:rsidRDefault="00D26BFA">
            <w:pPr>
              <w:rPr>
                <w:sz w:val="2"/>
                <w:szCs w:val="24"/>
              </w:rPr>
            </w:pPr>
          </w:p>
        </w:tc>
      </w:tr>
      <w:tr w:rsidR="00D26BFA" w:rsidTr="00D26BFA">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Озелененные территории общего пользования</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Площадь озелененных территорий общего пользования, м</w:t>
            </w:r>
            <w:r>
              <w:rPr>
                <w:color w:val="2D2D2D"/>
                <w:sz w:val="21"/>
                <w:szCs w:val="21"/>
              </w:rPr>
              <w:pict>
                <v:shape id="_x0000_i103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человека</w:t>
            </w:r>
          </w:p>
        </w:tc>
      </w:tr>
      <w:tr w:rsidR="00D26BFA" w:rsidTr="00D26BFA">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крупнейших, крупных и больших городов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средних городов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малых городов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сельских поселений</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Общегородские</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 (10)*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Жилых районов</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1071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скобках приведены размеры для малых городов с численностью населения до 20 тыс. чел.</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Для городов-курортов приведенные нормы общегородских озелененных территорий общего пользования следует увеличивать, но не более чем на 50%.</w:t>
            </w:r>
            <w:r>
              <w:rPr>
                <w:color w:val="2D2D2D"/>
                <w:sz w:val="21"/>
                <w:szCs w:val="21"/>
              </w:rPr>
              <w:br/>
            </w:r>
            <w:r>
              <w:rPr>
                <w:color w:val="2D2D2D"/>
                <w:sz w:val="21"/>
                <w:szCs w:val="21"/>
              </w:rPr>
              <w:br/>
              <w:t>2 Площадь озелененных территорий общего пользования в поселениях следует: уменьшать для тундры и лесотундры - до 2 м</w:t>
            </w:r>
            <w:r>
              <w:rPr>
                <w:color w:val="2D2D2D"/>
                <w:sz w:val="21"/>
                <w:szCs w:val="21"/>
              </w:rPr>
              <w:pict>
                <v:shape id="_x0000_i104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человека; полупустыни и пустыни - на 20%-30%; увеличивать для степи и лесостепи - на 10%-20%.</w:t>
            </w:r>
            <w:r>
              <w:rPr>
                <w:color w:val="2D2D2D"/>
                <w:sz w:val="21"/>
                <w:szCs w:val="21"/>
              </w:rPr>
              <w:br/>
            </w:r>
            <w:r>
              <w:rPr>
                <w:color w:val="2D2D2D"/>
                <w:sz w:val="21"/>
                <w:szCs w:val="21"/>
              </w:rPr>
              <w:br/>
              <w:t>3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r>
              <w:rPr>
                <w:color w:val="2D2D2D"/>
                <w:sz w:val="21"/>
                <w:szCs w:val="21"/>
              </w:rPr>
              <w:br/>
            </w:r>
            <w:r>
              <w:rPr>
                <w:color w:val="2D2D2D"/>
                <w:sz w:val="21"/>
                <w:szCs w:val="21"/>
              </w:rPr>
              <w:br/>
              <w:t>4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9.9 В структуре озелененных территорий общего пользования крупные парки и лесопарки шириной 0,5 км и более должны составлять не менее 10%.</w:t>
      </w:r>
      <w:r>
        <w:rPr>
          <w:rFonts w:ascii="Arial" w:hAnsi="Arial" w:cs="Arial"/>
          <w:color w:val="2D2D2D"/>
          <w:spacing w:val="2"/>
          <w:sz w:val="21"/>
          <w:szCs w:val="21"/>
        </w:rPr>
        <w:br/>
      </w:r>
      <w:r>
        <w:rPr>
          <w:rFonts w:ascii="Arial" w:hAnsi="Arial" w:cs="Arial"/>
          <w:color w:val="2D2D2D"/>
          <w:spacing w:val="2"/>
          <w:sz w:val="21"/>
          <w:szCs w:val="21"/>
        </w:rPr>
        <w:br/>
        <w:t>Примечание - В сейсмических районах необходимо обеспечивать свободный доступ к паркам, садам и другим озелененным территориям общего пользования. Устройство оград со стороны жилых районов не допускается.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br/>
        <w:t>(Измененная редакция, </w:t>
      </w:r>
      <w:hyperlink r:id="rId22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9.10 Расчетное число единовременных посетителей территории парков, лесопарков, лесов, зеленых зон следует принимать, чел./га, не более:</w:t>
      </w:r>
      <w:r>
        <w:rPr>
          <w:rFonts w:ascii="Arial" w:hAnsi="Arial" w:cs="Arial"/>
          <w:color w:val="2D2D2D"/>
          <w:spacing w:val="2"/>
          <w:sz w:val="21"/>
          <w:szCs w:val="21"/>
        </w:rPr>
        <w:br/>
      </w:r>
    </w:p>
    <w:tbl>
      <w:tblPr>
        <w:tblW w:w="0" w:type="auto"/>
        <w:tblCellMar>
          <w:left w:w="0" w:type="dxa"/>
          <w:right w:w="0" w:type="dxa"/>
        </w:tblCellMar>
        <w:tblLook w:val="04A0"/>
      </w:tblPr>
      <w:tblGrid>
        <w:gridCol w:w="1292"/>
        <w:gridCol w:w="6136"/>
        <w:gridCol w:w="2209"/>
      </w:tblGrid>
      <w:tr w:rsidR="00D26BFA" w:rsidTr="00D26BFA">
        <w:trPr>
          <w:trHeight w:val="15"/>
        </w:trPr>
        <w:tc>
          <w:tcPr>
            <w:tcW w:w="1478" w:type="dxa"/>
            <w:hideMark/>
          </w:tcPr>
          <w:p w:rsidR="00D26BFA" w:rsidRDefault="00D26BFA">
            <w:pPr>
              <w:rPr>
                <w:sz w:val="2"/>
                <w:szCs w:val="24"/>
              </w:rPr>
            </w:pPr>
          </w:p>
        </w:tc>
        <w:tc>
          <w:tcPr>
            <w:tcW w:w="7207" w:type="dxa"/>
            <w:hideMark/>
          </w:tcPr>
          <w:p w:rsidR="00D26BFA" w:rsidRDefault="00D26BFA">
            <w:pPr>
              <w:rPr>
                <w:sz w:val="2"/>
                <w:szCs w:val="24"/>
              </w:rPr>
            </w:pPr>
          </w:p>
        </w:tc>
        <w:tc>
          <w:tcPr>
            <w:tcW w:w="2587" w:type="dxa"/>
            <w:hideMark/>
          </w:tcPr>
          <w:p w:rsidR="00D26BFA" w:rsidRDefault="00D26BFA">
            <w:pPr>
              <w:rPr>
                <w:sz w:val="2"/>
                <w:szCs w:val="24"/>
              </w:rPr>
            </w:pP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w:t>
            </w:r>
          </w:p>
        </w:tc>
        <w:tc>
          <w:tcPr>
            <w:tcW w:w="720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городских парков</w:t>
            </w:r>
          </w:p>
        </w:tc>
        <w:tc>
          <w:tcPr>
            <w:tcW w:w="258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20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парков зон отдыха</w:t>
            </w:r>
          </w:p>
        </w:tc>
        <w:tc>
          <w:tcPr>
            <w:tcW w:w="258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20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парков курортов</w:t>
            </w:r>
          </w:p>
        </w:tc>
        <w:tc>
          <w:tcPr>
            <w:tcW w:w="258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20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лесопарков (лугопарков, гидропарков)</w:t>
            </w:r>
          </w:p>
        </w:tc>
        <w:tc>
          <w:tcPr>
            <w:tcW w:w="258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20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лесов</w:t>
            </w:r>
          </w:p>
        </w:tc>
        <w:tc>
          <w:tcPr>
            <w:tcW w:w="2587"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1-3.</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зоне пустынь и полупустынь указанные нормы следует уменьшать на 20%.</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2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9.11 В крупнейших,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в соответствии с региональными или местными нормативами градостроительного проектирования.</w:t>
      </w:r>
      <w:r>
        <w:rPr>
          <w:rFonts w:ascii="Arial" w:hAnsi="Arial" w:cs="Arial"/>
          <w:color w:val="2D2D2D"/>
          <w:spacing w:val="2"/>
          <w:sz w:val="21"/>
          <w:szCs w:val="21"/>
        </w:rPr>
        <w:br/>
      </w:r>
      <w:r>
        <w:rPr>
          <w:rFonts w:ascii="Arial" w:hAnsi="Arial" w:cs="Arial"/>
          <w:color w:val="2D2D2D"/>
          <w:spacing w:val="2"/>
          <w:sz w:val="21"/>
          <w:szCs w:val="21"/>
        </w:rPr>
        <w:br/>
        <w:t>Размеры детских парков рекомендуется принимать из расчета 0,5 м на одного человека, включая площадки и спортивные сооружения.</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3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9.12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9.13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В общем балансе территории парков и садов площадь озелененных территорий следует принимать не менее 70%.</w:t>
      </w:r>
      <w:r>
        <w:rPr>
          <w:rFonts w:ascii="Arial" w:hAnsi="Arial" w:cs="Arial"/>
          <w:color w:val="2D2D2D"/>
          <w:spacing w:val="2"/>
          <w:sz w:val="21"/>
          <w:szCs w:val="21"/>
        </w:rPr>
        <w:br/>
      </w:r>
      <w:r>
        <w:rPr>
          <w:rFonts w:ascii="Arial" w:hAnsi="Arial" w:cs="Arial"/>
          <w:color w:val="2D2D2D"/>
          <w:spacing w:val="2"/>
          <w:sz w:val="21"/>
          <w:szCs w:val="21"/>
        </w:rPr>
        <w:br/>
        <w:t>Для городов в зоне тундры и лесотундры следует предусматривать сады и скверы площадью до 1-1,5 га, а также зимние сады в зданиях.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9.14 При строительстве парков на пойменных территориях необходимо соблюдать требования раздела 8.</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9.15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9.16 Дорожно-тропиночную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Ширина дорожки должна быть кратной 0,75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 трассировке путей рекреационных маршрутов для МГН следует обеспечивать их освещение, ширину дорожки, карманы для отдыха и разворота коляски, продольные и поперечные уклоны в соответствии с требованиями </w:t>
      </w:r>
      <w:hyperlink r:id="rId231" w:history="1">
        <w:r>
          <w:rPr>
            <w:rStyle w:val="a5"/>
            <w:rFonts w:ascii="Arial" w:hAnsi="Arial" w:cs="Arial"/>
            <w:color w:val="00466E"/>
            <w:spacing w:val="2"/>
            <w:sz w:val="21"/>
            <w:szCs w:val="21"/>
          </w:rPr>
          <w:t>СП 140.13330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3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9.17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80 га.</w:t>
      </w:r>
      <w:r>
        <w:rPr>
          <w:rFonts w:ascii="Arial" w:hAnsi="Arial" w:cs="Arial"/>
          <w:color w:val="2D2D2D"/>
          <w:spacing w:val="2"/>
          <w:sz w:val="21"/>
          <w:szCs w:val="21"/>
        </w:rPr>
        <w:br/>
      </w:r>
      <w:r>
        <w:rPr>
          <w:rFonts w:ascii="Arial" w:hAnsi="Arial" w:cs="Arial"/>
          <w:color w:val="2D2D2D"/>
          <w:spacing w:val="2"/>
          <w:sz w:val="21"/>
          <w:szCs w:val="21"/>
        </w:rPr>
        <w:br/>
        <w:t>Площадь питомников следует принимать из расчета 3-5 м</w:t>
      </w:r>
      <w:r>
        <w:rPr>
          <w:rFonts w:ascii="Arial" w:hAnsi="Arial" w:cs="Arial"/>
          <w:color w:val="2D2D2D"/>
          <w:spacing w:val="2"/>
          <w:sz w:val="21"/>
          <w:szCs w:val="21"/>
        </w:rPr>
        <w:pict>
          <v:shape id="_x0000_i104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человека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природно-климатических особенностей и других местных условий. Общую площадь цветочно-оранжерейных хозяйств следует принимать из расчета 0,4 м</w:t>
      </w:r>
      <w:r>
        <w:rPr>
          <w:rFonts w:ascii="Arial" w:hAnsi="Arial" w:cs="Arial"/>
          <w:color w:val="2D2D2D"/>
          <w:spacing w:val="2"/>
          <w:sz w:val="21"/>
          <w:szCs w:val="21"/>
        </w:rPr>
        <w:pict>
          <v:shape id="_x0000_i104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человека.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Зоны отдыха и курортные зоны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9.18 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r>
        <w:rPr>
          <w:rFonts w:ascii="Arial" w:hAnsi="Arial" w:cs="Arial"/>
          <w:color w:val="2D2D2D"/>
          <w:spacing w:val="2"/>
          <w:sz w:val="21"/>
          <w:szCs w:val="21"/>
        </w:rPr>
        <w:br/>
      </w:r>
      <w:r>
        <w:rPr>
          <w:rFonts w:ascii="Arial" w:hAnsi="Arial" w:cs="Arial"/>
          <w:color w:val="2D2D2D"/>
          <w:spacing w:val="2"/>
          <w:sz w:val="21"/>
          <w:szCs w:val="21"/>
        </w:rPr>
        <w:br/>
        <w:t xml:space="preserve">Размеры озелененных территорий общего пользования курортных зон следует устанавливать </w:t>
      </w:r>
      <w:r>
        <w:rPr>
          <w:rFonts w:ascii="Arial" w:hAnsi="Arial" w:cs="Arial"/>
          <w:color w:val="2D2D2D"/>
          <w:spacing w:val="2"/>
          <w:sz w:val="21"/>
          <w:szCs w:val="21"/>
        </w:rPr>
        <w:lastRenderedPageBreak/>
        <w:t>из расчета 100 м</w:t>
      </w:r>
      <w:r>
        <w:rPr>
          <w:rFonts w:ascii="Arial" w:hAnsi="Arial" w:cs="Arial"/>
          <w:color w:val="2D2D2D"/>
          <w:spacing w:val="2"/>
          <w:sz w:val="21"/>
          <w:szCs w:val="21"/>
        </w:rPr>
        <w:pict>
          <v:shape id="_x0000_i104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 место в санаторно-курортных и оздоровительных учреждениях.</w:t>
      </w:r>
      <w:r>
        <w:rPr>
          <w:rFonts w:ascii="Arial" w:hAnsi="Arial" w:cs="Arial"/>
          <w:color w:val="2D2D2D"/>
          <w:spacing w:val="2"/>
          <w:sz w:val="21"/>
          <w:szCs w:val="21"/>
        </w:rPr>
        <w:br/>
      </w:r>
      <w:r>
        <w:rPr>
          <w:rFonts w:ascii="Arial" w:hAnsi="Arial" w:cs="Arial"/>
          <w:color w:val="2D2D2D"/>
          <w:spacing w:val="2"/>
          <w:sz w:val="21"/>
          <w:szCs w:val="21"/>
        </w:rPr>
        <w:br/>
        <w:t>Примечание - В курортных зонах степных районов участки озелененных территорий общего пользования допускается уменьшать, но не более чем на 50%.</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9.19 Размещение учреждений отдыха и санаторно-курортных в прибрежной полосе зон отдыха и курортных зон необходимо предусматривать с учетом раздела 14, но на расстоянии не менее 50 м при размещении на берегах рек и водохранилищ.</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9.20 Расстояния от границ земельных участков вновь проектируемых санитарно-курортных и оздоровительных учреждений следует принимать, м, не менее:</w:t>
      </w:r>
      <w:r>
        <w:rPr>
          <w:rFonts w:ascii="Arial" w:hAnsi="Arial" w:cs="Arial"/>
          <w:color w:val="2D2D2D"/>
          <w:spacing w:val="2"/>
          <w:sz w:val="21"/>
          <w:szCs w:val="21"/>
        </w:rPr>
        <w:br/>
      </w:r>
    </w:p>
    <w:tbl>
      <w:tblPr>
        <w:tblW w:w="0" w:type="auto"/>
        <w:tblCellMar>
          <w:left w:w="0" w:type="dxa"/>
          <w:right w:w="0" w:type="dxa"/>
        </w:tblCellMar>
        <w:tblLook w:val="04A0"/>
      </w:tblPr>
      <w:tblGrid>
        <w:gridCol w:w="8394"/>
        <w:gridCol w:w="1243"/>
      </w:tblGrid>
      <w:tr w:rsidR="00D26BFA" w:rsidTr="00D26BFA">
        <w:trPr>
          <w:trHeight w:val="15"/>
        </w:trPr>
        <w:tc>
          <w:tcPr>
            <w:tcW w:w="8870"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жилой и общественной застройки (не относящейся к обслуживанию курортных и зон отдыха), объектов коммунального хозяйства и складов</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Примечание - В условиях реконструкции - не менее 100 м;</w:t>
      </w:r>
      <w:r>
        <w:rPr>
          <w:rFonts w:ascii="Arial" w:hAnsi="Arial" w:cs="Arial"/>
          <w:color w:val="2D2D2D"/>
          <w:spacing w:val="2"/>
          <w:sz w:val="21"/>
          <w:szCs w:val="21"/>
        </w:rPr>
        <w:br/>
      </w:r>
      <w:r>
        <w:rPr>
          <w:rFonts w:ascii="Arial" w:hAnsi="Arial" w:cs="Arial"/>
          <w:color w:val="2D2D2D"/>
          <w:spacing w:val="2"/>
          <w:sz w:val="21"/>
          <w:szCs w:val="21"/>
        </w:rPr>
        <w:br/>
      </w:r>
    </w:p>
    <w:tbl>
      <w:tblPr>
        <w:tblW w:w="0" w:type="auto"/>
        <w:tblCellMar>
          <w:left w:w="0" w:type="dxa"/>
          <w:right w:w="0" w:type="dxa"/>
        </w:tblCellMar>
        <w:tblLook w:val="04A0"/>
      </w:tblPr>
      <w:tblGrid>
        <w:gridCol w:w="8393"/>
        <w:gridCol w:w="1244"/>
      </w:tblGrid>
      <w:tr w:rsidR="00D26BFA" w:rsidTr="00D26BFA">
        <w:trPr>
          <w:trHeight w:val="15"/>
        </w:trPr>
        <w:tc>
          <w:tcPr>
            <w:tcW w:w="8870"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железных дорог общей сети</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автомобильных дорог категорий:</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I-III</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IV</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200;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садово-дачной застройки</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300.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Размещение зон массового кратковременного отдыха следует предусматривать с учетом доступности этих зон на общественном транспорте не более 1,5 ч.</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9.21 Размеры территорий зон отдыха следует принимать из расчета 500-1000 м</w:t>
      </w:r>
      <w:r>
        <w:rPr>
          <w:rFonts w:ascii="Arial" w:hAnsi="Arial" w:cs="Arial"/>
          <w:color w:val="2D2D2D"/>
          <w:spacing w:val="2"/>
          <w:sz w:val="21"/>
          <w:szCs w:val="21"/>
        </w:rPr>
        <w:pict>
          <v:shape id="_x0000_i104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 в том числе интенсивно используемая ее часть для активных видов отдыха должна составлять не менее 100 м</w:t>
      </w:r>
      <w:r>
        <w:rPr>
          <w:rFonts w:ascii="Arial" w:hAnsi="Arial" w:cs="Arial"/>
          <w:color w:val="2D2D2D"/>
          <w:spacing w:val="2"/>
          <w:sz w:val="21"/>
          <w:szCs w:val="21"/>
        </w:rPr>
        <w:pict>
          <v:shape id="_x0000_i104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r>
        <w:rPr>
          <w:rFonts w:ascii="Arial" w:hAnsi="Arial" w:cs="Arial"/>
          <w:color w:val="2D2D2D"/>
          <w:spacing w:val="2"/>
          <w:sz w:val="21"/>
          <w:szCs w:val="21"/>
        </w:rPr>
        <w:br/>
      </w:r>
      <w:r>
        <w:rPr>
          <w:rFonts w:ascii="Arial" w:hAnsi="Arial" w:cs="Arial"/>
          <w:color w:val="2D2D2D"/>
          <w:spacing w:val="2"/>
          <w:sz w:val="21"/>
          <w:szCs w:val="21"/>
        </w:rPr>
        <w:br/>
        <w:t>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садоводства и огородничества, автомобильных дорог общей сети и железных дорог не менее 500 м, а от домов отдыха - не менее 300 м.</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3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9.22 Размеры стоянок автомобилей, размещаемых у границ лесопарков, зон отдыха и курортных зон, следует определять в соответствии с региональными или местными нормативами градостроительного проектирования или по заданию на проектирование.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9.23 Курортная зона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В ее пределах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 эти центры включаются общекурортный центр, курортные парки и другие озелененные территории общего пользования, пляжи.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9.24 При проектировании курортных зон следует предусматривать:</w:t>
      </w:r>
      <w:r>
        <w:rPr>
          <w:rFonts w:ascii="Arial" w:hAnsi="Arial" w:cs="Arial"/>
          <w:color w:val="2D2D2D"/>
          <w:spacing w:val="2"/>
          <w:sz w:val="21"/>
          <w:szCs w:val="21"/>
        </w:rPr>
        <w:br/>
      </w:r>
      <w:r>
        <w:rPr>
          <w:rFonts w:ascii="Arial" w:hAnsi="Arial" w:cs="Arial"/>
          <w:color w:val="2D2D2D"/>
          <w:spacing w:val="2"/>
          <w:sz w:val="21"/>
          <w:szCs w:val="21"/>
        </w:rPr>
        <w:br/>
        <w:t>-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r>
        <w:rPr>
          <w:rFonts w:ascii="Arial" w:hAnsi="Arial" w:cs="Arial"/>
          <w:color w:val="2D2D2D"/>
          <w:spacing w:val="2"/>
          <w:sz w:val="21"/>
          <w:szCs w:val="21"/>
        </w:rPr>
        <w:br/>
      </w:r>
      <w:r>
        <w:rPr>
          <w:rFonts w:ascii="Arial" w:hAnsi="Arial" w:cs="Arial"/>
          <w:color w:val="2D2D2D"/>
          <w:spacing w:val="2"/>
          <w:sz w:val="21"/>
          <w:szCs w:val="21"/>
        </w:rPr>
        <w:br/>
        <w:t>- вынос промышленных и коммунально-складских объектов, жилой застройки и общественных зданий, не связанных с обслуживанием лечащихся и отдыхающих;</w:t>
      </w:r>
      <w:r>
        <w:rPr>
          <w:rFonts w:ascii="Arial" w:hAnsi="Arial" w:cs="Arial"/>
          <w:color w:val="2D2D2D"/>
          <w:spacing w:val="2"/>
          <w:sz w:val="21"/>
          <w:szCs w:val="21"/>
        </w:rPr>
        <w:br/>
      </w:r>
      <w:r>
        <w:rPr>
          <w:rFonts w:ascii="Arial" w:hAnsi="Arial" w:cs="Arial"/>
          <w:color w:val="2D2D2D"/>
          <w:spacing w:val="2"/>
          <w:sz w:val="21"/>
          <w:szCs w:val="21"/>
        </w:rPr>
        <w:br/>
        <w:t>- ограничение движения транспорта и полное исключение транзитных транспортных потоков.</w:t>
      </w:r>
      <w:r>
        <w:rPr>
          <w:rFonts w:ascii="Arial" w:hAnsi="Arial" w:cs="Arial"/>
          <w:color w:val="2D2D2D"/>
          <w:spacing w:val="2"/>
          <w:sz w:val="21"/>
          <w:szCs w:val="21"/>
        </w:rPr>
        <w:br/>
      </w:r>
      <w:r>
        <w:rPr>
          <w:rFonts w:ascii="Arial" w:hAnsi="Arial" w:cs="Arial"/>
          <w:color w:val="2D2D2D"/>
          <w:spacing w:val="2"/>
          <w:sz w:val="21"/>
          <w:szCs w:val="21"/>
        </w:rPr>
        <w:b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9.25 Однородные и близкие по профилю санаторно-курортные и оздоровительные учреждения, размещаемые в пределах курортных зон,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9.26 Размеры территорий общего пользования курортных зон следует устанавливать из расчета, м</w:t>
      </w:r>
      <w:r>
        <w:rPr>
          <w:rFonts w:ascii="Arial" w:hAnsi="Arial" w:cs="Arial"/>
          <w:color w:val="2D2D2D"/>
          <w:spacing w:val="2"/>
          <w:sz w:val="21"/>
          <w:szCs w:val="21"/>
        </w:rPr>
        <w:pict>
          <v:shape id="_x0000_i104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 место, в санаторно-курортных и оздоровительных учреждениях: общекурортных центров - 10, озелененных - 100.</w:t>
      </w:r>
      <w:r>
        <w:rPr>
          <w:rFonts w:ascii="Arial" w:hAnsi="Arial" w:cs="Arial"/>
          <w:color w:val="2D2D2D"/>
          <w:spacing w:val="2"/>
          <w:sz w:val="21"/>
          <w:szCs w:val="21"/>
        </w:rPr>
        <w:br/>
      </w:r>
      <w:r>
        <w:rPr>
          <w:rFonts w:ascii="Arial" w:hAnsi="Arial" w:cs="Arial"/>
          <w:color w:val="2D2D2D"/>
          <w:spacing w:val="2"/>
          <w:sz w:val="21"/>
          <w:szCs w:val="21"/>
        </w:rPr>
        <w:br/>
        <w:t>Примечание - В курортных зонах сложившихся приморских, а также горных курортов размеры озелененных территорий общего пользования допускается уменьшать, но не более чем на 50%.</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9.27 Размеры территорий пляжей, размещаемых в курортных зонах и зонах отдыха, следует принимать, м</w:t>
      </w:r>
      <w:r>
        <w:rPr>
          <w:rFonts w:ascii="Arial" w:hAnsi="Arial" w:cs="Arial"/>
          <w:color w:val="2D2D2D"/>
          <w:spacing w:val="2"/>
          <w:sz w:val="21"/>
          <w:szCs w:val="21"/>
        </w:rPr>
        <w:pict>
          <v:shape id="_x0000_i104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 не менее:</w:t>
      </w:r>
      <w:r>
        <w:rPr>
          <w:rFonts w:ascii="Arial" w:hAnsi="Arial" w:cs="Arial"/>
          <w:color w:val="2D2D2D"/>
          <w:spacing w:val="2"/>
          <w:sz w:val="21"/>
          <w:szCs w:val="21"/>
        </w:rPr>
        <w:br/>
      </w:r>
    </w:p>
    <w:tbl>
      <w:tblPr>
        <w:tblW w:w="0" w:type="auto"/>
        <w:tblCellMar>
          <w:left w:w="0" w:type="dxa"/>
          <w:right w:w="0" w:type="dxa"/>
        </w:tblCellMar>
        <w:tblLook w:val="04A0"/>
      </w:tblPr>
      <w:tblGrid>
        <w:gridCol w:w="6031"/>
        <w:gridCol w:w="3606"/>
      </w:tblGrid>
      <w:tr w:rsidR="00D26BFA" w:rsidTr="00D26BFA">
        <w:trPr>
          <w:trHeight w:val="15"/>
        </w:trPr>
        <w:tc>
          <w:tcPr>
            <w:tcW w:w="7022" w:type="dxa"/>
            <w:hideMark/>
          </w:tcPr>
          <w:p w:rsidR="00D26BFA" w:rsidRDefault="00D26BFA">
            <w:pPr>
              <w:rPr>
                <w:sz w:val="2"/>
                <w:szCs w:val="24"/>
              </w:rPr>
            </w:pPr>
          </w:p>
        </w:tc>
        <w:tc>
          <w:tcPr>
            <w:tcW w:w="4250" w:type="dxa"/>
            <w:hideMark/>
          </w:tcPr>
          <w:p w:rsidR="00D26BFA" w:rsidRDefault="00D26BFA">
            <w:pPr>
              <w:rPr>
                <w:sz w:val="2"/>
                <w:szCs w:val="24"/>
              </w:rPr>
            </w:pPr>
          </w:p>
        </w:tc>
      </w:tr>
      <w:tr w:rsidR="00D26BFA" w:rsidTr="00D26BFA">
        <w:tc>
          <w:tcPr>
            <w:tcW w:w="702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морских</w:t>
            </w:r>
          </w:p>
        </w:tc>
        <w:tc>
          <w:tcPr>
            <w:tcW w:w="425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w:t>
            </w:r>
          </w:p>
        </w:tc>
      </w:tr>
      <w:tr w:rsidR="00D26BFA" w:rsidTr="00D26BFA">
        <w:tc>
          <w:tcPr>
            <w:tcW w:w="702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речных и озерных</w:t>
            </w:r>
          </w:p>
        </w:tc>
        <w:tc>
          <w:tcPr>
            <w:tcW w:w="425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w:t>
            </w:r>
          </w:p>
        </w:tc>
      </w:tr>
      <w:tr w:rsidR="00D26BFA" w:rsidTr="00D26BFA">
        <w:tc>
          <w:tcPr>
            <w:tcW w:w="702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морских, речных и озерных для детей</w:t>
            </w:r>
          </w:p>
        </w:tc>
        <w:tc>
          <w:tcPr>
            <w:tcW w:w="425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 xml:space="preserve">Размеры речных и озерных пляжей, размещаемых на землях, пригодных для </w:t>
      </w:r>
      <w:r>
        <w:rPr>
          <w:rFonts w:ascii="Arial" w:hAnsi="Arial" w:cs="Arial"/>
          <w:color w:val="2D2D2D"/>
          <w:spacing w:val="2"/>
          <w:sz w:val="21"/>
          <w:szCs w:val="21"/>
        </w:rPr>
        <w:lastRenderedPageBreak/>
        <w:t>сельскохозяйственного использования, следует принимать из расчета 4 м</w:t>
      </w:r>
      <w:r>
        <w:rPr>
          <w:rFonts w:ascii="Arial" w:hAnsi="Arial" w:cs="Arial"/>
          <w:color w:val="2D2D2D"/>
          <w:spacing w:val="2"/>
          <w:sz w:val="21"/>
          <w:szCs w:val="21"/>
        </w:rPr>
        <w:pict>
          <v:shape id="_x0000_i104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w:t>
      </w:r>
      <w:r>
        <w:rPr>
          <w:rFonts w:ascii="Arial" w:hAnsi="Arial" w:cs="Arial"/>
          <w:color w:val="2D2D2D"/>
          <w:spacing w:val="2"/>
          <w:sz w:val="21"/>
          <w:szCs w:val="21"/>
        </w:rPr>
        <w:br/>
      </w:r>
      <w:r>
        <w:rPr>
          <w:rFonts w:ascii="Arial" w:hAnsi="Arial" w:cs="Arial"/>
          <w:color w:val="2D2D2D"/>
          <w:spacing w:val="2"/>
          <w:sz w:val="21"/>
          <w:szCs w:val="21"/>
        </w:rPr>
        <w:br/>
        <w:t>Размеры территории специализированных лечебных пляжей для лечащихся с ограниченной подвижностью следует принимать из расчета 8-12 м</w:t>
      </w:r>
      <w:r>
        <w:rPr>
          <w:rFonts w:ascii="Arial" w:hAnsi="Arial" w:cs="Arial"/>
          <w:color w:val="2D2D2D"/>
          <w:spacing w:val="2"/>
          <w:sz w:val="21"/>
          <w:szCs w:val="21"/>
        </w:rPr>
        <w:pict>
          <v:shape id="_x0000_i104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одного посетителя.</w:t>
      </w:r>
      <w:r>
        <w:rPr>
          <w:rFonts w:ascii="Arial" w:hAnsi="Arial" w:cs="Arial"/>
          <w:color w:val="2D2D2D"/>
          <w:spacing w:val="2"/>
          <w:sz w:val="21"/>
          <w:szCs w:val="21"/>
        </w:rPr>
        <w:br/>
      </w:r>
      <w:r>
        <w:rPr>
          <w:rFonts w:ascii="Arial" w:hAnsi="Arial" w:cs="Arial"/>
          <w:color w:val="2D2D2D"/>
          <w:spacing w:val="2"/>
          <w:sz w:val="21"/>
          <w:szCs w:val="21"/>
        </w:rPr>
        <w:br/>
        <w:t>Минимальную протяженность береговой полосы пляжа на одного посетителя следует принимать, м, не менее: для морских пляжей - 0,2; речных и озерных - 0,25.</w:t>
      </w:r>
      <w:r>
        <w:rPr>
          <w:rFonts w:ascii="Arial" w:hAnsi="Arial" w:cs="Arial"/>
          <w:color w:val="2D2D2D"/>
          <w:spacing w:val="2"/>
          <w:sz w:val="21"/>
          <w:szCs w:val="21"/>
        </w:rPr>
        <w:br/>
      </w:r>
      <w:r>
        <w:rPr>
          <w:rFonts w:ascii="Arial" w:hAnsi="Arial" w:cs="Arial"/>
          <w:color w:val="2D2D2D"/>
          <w:spacing w:val="2"/>
          <w:sz w:val="21"/>
          <w:szCs w:val="21"/>
        </w:rPr>
        <w:br/>
        <w:t>Рассчитывать число единовременных посетителей на пляжах следует с учетом коэффициентов одновременной загрузки пляжей:</w:t>
      </w:r>
      <w:r>
        <w:rPr>
          <w:rFonts w:ascii="Arial" w:hAnsi="Arial" w:cs="Arial"/>
          <w:color w:val="2D2D2D"/>
          <w:spacing w:val="2"/>
          <w:sz w:val="21"/>
          <w:szCs w:val="21"/>
        </w:rPr>
        <w:br/>
      </w:r>
    </w:p>
    <w:tbl>
      <w:tblPr>
        <w:tblW w:w="0" w:type="auto"/>
        <w:tblCellMar>
          <w:left w:w="0" w:type="dxa"/>
          <w:right w:w="0" w:type="dxa"/>
        </w:tblCellMar>
        <w:tblLook w:val="04A0"/>
      </w:tblPr>
      <w:tblGrid>
        <w:gridCol w:w="7392"/>
        <w:gridCol w:w="1663"/>
      </w:tblGrid>
      <w:tr w:rsidR="00D26BFA" w:rsidTr="00D26BFA">
        <w:trPr>
          <w:trHeight w:val="15"/>
        </w:trPr>
        <w:tc>
          <w:tcPr>
            <w:tcW w:w="7392" w:type="dxa"/>
            <w:hideMark/>
          </w:tcPr>
          <w:p w:rsidR="00D26BFA" w:rsidRDefault="00D26BFA">
            <w:pPr>
              <w:rPr>
                <w:sz w:val="2"/>
                <w:szCs w:val="24"/>
              </w:rPr>
            </w:pPr>
          </w:p>
        </w:tc>
        <w:tc>
          <w:tcPr>
            <w:tcW w:w="1663" w:type="dxa"/>
            <w:hideMark/>
          </w:tcPr>
          <w:p w:rsidR="00D26BFA" w:rsidRDefault="00D26BFA">
            <w:pPr>
              <w:rPr>
                <w:sz w:val="2"/>
                <w:szCs w:val="24"/>
              </w:rPr>
            </w:pP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санаториев</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0,6-0,8;</w:t>
            </w: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учреждений отдыха и туризма</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0,7-0,9;</w:t>
            </w: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детских лагерей</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0,5-1,0;</w:t>
            </w: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общего пользования для местного населения</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0,2;</w:t>
            </w: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санаториев</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0,6-0,8;</w:t>
            </w:r>
          </w:p>
        </w:tc>
      </w:tr>
      <w:tr w:rsidR="00D26BFA" w:rsidTr="00D26BFA">
        <w:tc>
          <w:tcPr>
            <w:tcW w:w="739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отдыхающих без путевок</w:t>
            </w: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34"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10 Учреждения, организации и предприятия обслуживания</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10.1 Учреждения, организации и предприятия обслуживания следует размещать на территории городских и сельских поселений, приближая их к местам жительства и работы, предусматривая формирование общественных центров в увязке с сетью общественного пассажирского транспорта с обеспечением их доступности для МГН.</w:t>
      </w:r>
      <w:r>
        <w:rPr>
          <w:rFonts w:ascii="Arial" w:hAnsi="Arial" w:cs="Arial"/>
          <w:color w:val="2D2D2D"/>
          <w:spacing w:val="2"/>
          <w:sz w:val="21"/>
          <w:szCs w:val="21"/>
        </w:rPr>
        <w:br/>
      </w:r>
      <w:r>
        <w:rPr>
          <w:rFonts w:ascii="Arial" w:hAnsi="Arial" w:cs="Arial"/>
          <w:color w:val="2D2D2D"/>
          <w:spacing w:val="2"/>
          <w:sz w:val="21"/>
          <w:szCs w:val="21"/>
        </w:rPr>
        <w:br/>
        <w:t>При расчете учреждений, организаций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организаций и предприятий обслуживания и размеры их земельных участков следует принимать в соответствии с приложением Д.</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Размещение, вместимость и размеры земельных участков учреждений, организаций и предприятий обслуживания, не указанных в настоящем разделе и приложении Д, следует принимать по заданию на проектирование.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Нормы расчета участков общеобразовательных организаций являются обязательными.</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10.2 При определении числа, состава и вместимости учреждений, организаций и предприятий обслуживания в городах - 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город-центр не более 2 ч, в малые и средние города - центры или подцентры систем расселения - не более 1 ч. В исторических городах необходимо также учитывать туристов.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10.3 Учреждения, организации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r>
        <w:rPr>
          <w:rFonts w:ascii="Arial" w:hAnsi="Arial" w:cs="Arial"/>
          <w:color w:val="2D2D2D"/>
          <w:spacing w:val="2"/>
          <w:sz w:val="21"/>
          <w:szCs w:val="21"/>
        </w:rPr>
        <w:br/>
      </w:r>
      <w:r>
        <w:rPr>
          <w:rFonts w:ascii="Arial" w:hAnsi="Arial" w:cs="Arial"/>
          <w:color w:val="2D2D2D"/>
          <w:spacing w:val="2"/>
          <w:sz w:val="21"/>
          <w:szCs w:val="21"/>
        </w:rPr>
        <w:b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и обеспечивая доступность этих площадок и мобильных учреждений для МГН.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10.4 Радиус обслуживания населения учреждениями, организациями и предприятиями, размещенными в жилой застройке, следует принимать не более указанного в таблице 10.1.</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10.1</w:t>
      </w:r>
      <w:r>
        <w:rPr>
          <w:rFonts w:ascii="Arial" w:hAnsi="Arial" w:cs="Arial"/>
          <w:color w:val="2D2D2D"/>
          <w:spacing w:val="2"/>
          <w:sz w:val="21"/>
          <w:szCs w:val="21"/>
        </w:rPr>
        <w:br/>
      </w:r>
    </w:p>
    <w:tbl>
      <w:tblPr>
        <w:tblW w:w="0" w:type="auto"/>
        <w:tblCellMar>
          <w:left w:w="0" w:type="dxa"/>
          <w:right w:w="0" w:type="dxa"/>
        </w:tblCellMar>
        <w:tblLook w:val="04A0"/>
      </w:tblPr>
      <w:tblGrid>
        <w:gridCol w:w="6978"/>
        <w:gridCol w:w="2659"/>
      </w:tblGrid>
      <w:tr w:rsidR="00D26BFA" w:rsidTr="00D26BFA">
        <w:trPr>
          <w:trHeight w:val="15"/>
        </w:trPr>
        <w:tc>
          <w:tcPr>
            <w:tcW w:w="8316" w:type="dxa"/>
            <w:hideMark/>
          </w:tcPr>
          <w:p w:rsidR="00D26BFA" w:rsidRDefault="00D26BFA">
            <w:pPr>
              <w:rPr>
                <w:sz w:val="2"/>
                <w:szCs w:val="24"/>
              </w:rPr>
            </w:pPr>
          </w:p>
        </w:tc>
        <w:tc>
          <w:tcPr>
            <w:tcW w:w="2957" w:type="dxa"/>
            <w:hideMark/>
          </w:tcPr>
          <w:p w:rsidR="00D26BFA" w:rsidRDefault="00D26BFA">
            <w:pPr>
              <w:rPr>
                <w:sz w:val="2"/>
                <w:szCs w:val="24"/>
              </w:rPr>
            </w:pP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Учреждения, организации и предприятия обслуживания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Радиус обслуживания, м</w:t>
            </w:r>
          </w:p>
        </w:tc>
      </w:tr>
      <w:tr w:rsidR="00D26BFA" w:rsidTr="00D26BFA">
        <w:tc>
          <w:tcPr>
            <w:tcW w:w="831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Дошкольные образовательные организации*:</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831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городах</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831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сельских поселениях и районах малоэтажной застройки городов</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Помещения для физкультурно-оздоровительных занятий</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Физкультурно-спортивные центры жилых районов</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Поликлиники и их филиалы в городах**</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Раздаточные пункты молочной кухни</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 же, при одно- и двухэтажной застройке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Аптеки в городах</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 же, при одно- и двухэтажной застройке</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r>
      <w:tr w:rsidR="00D26BFA" w:rsidTr="00D26BFA">
        <w:tc>
          <w:tcPr>
            <w:tcW w:w="831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торговли, общественного питания и бытового обслуживания местного значения;</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831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городах при застройке:</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831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многоэтажной</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831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одно-, двухэтажной</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r>
      <w:tr w:rsidR="00D26BFA" w:rsidTr="00D26BFA">
        <w:tc>
          <w:tcPr>
            <w:tcW w:w="831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сельских поселениях</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r>
      <w:tr w:rsidR="00D26BFA" w:rsidTr="00D26BFA">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Отделения связи и банки</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1127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r>
              <w:rPr>
                <w:color w:val="2D2D2D"/>
                <w:sz w:val="21"/>
                <w:szCs w:val="21"/>
              </w:rPr>
              <w:br/>
            </w:r>
            <w:r>
              <w:rPr>
                <w:color w:val="2D2D2D"/>
                <w:sz w:val="21"/>
                <w:szCs w:val="21"/>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Pr>
                <w:color w:val="2D2D2D"/>
                <w:sz w:val="21"/>
                <w:szCs w:val="21"/>
              </w:rPr>
              <w:br/>
            </w:r>
            <w:r>
              <w:rPr>
                <w:color w:val="2D2D2D"/>
                <w:sz w:val="21"/>
                <w:szCs w:val="21"/>
              </w:rPr>
              <w:lastRenderedPageBreak/>
              <w:br/>
              <w:t>Примечания</w:t>
            </w:r>
            <w:r>
              <w:rPr>
                <w:color w:val="2D2D2D"/>
                <w:sz w:val="21"/>
                <w:szCs w:val="21"/>
              </w:rPr>
              <w:br/>
            </w:r>
            <w:r>
              <w:rPr>
                <w:color w:val="2D2D2D"/>
                <w:sz w:val="21"/>
                <w:szCs w:val="21"/>
              </w:rPr>
              <w:br/>
              <w:t>1 Для климатических подрайонов IA, IБ, IГ, IД и IIА, а также в зоне пустынь и полупустынь, в условиях сложного рельефа и при многоэтажной высокоплотной застройке указанные в таблице радиусы обслуживания следует уменьшать на 30%.</w:t>
            </w:r>
            <w:r>
              <w:rPr>
                <w:color w:val="2D2D2D"/>
                <w:sz w:val="21"/>
                <w:szCs w:val="21"/>
              </w:rPr>
              <w:br/>
            </w:r>
            <w:r>
              <w:rPr>
                <w:color w:val="2D2D2D"/>
                <w:sz w:val="21"/>
                <w:szCs w:val="21"/>
              </w:rPr>
              <w:br/>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23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36"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10.5 Радиус обслуживания общеобразовательных организаций в городских поселениях следует принимать согласно таблице 10.2.</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10.2</w:t>
      </w:r>
      <w:r>
        <w:rPr>
          <w:rFonts w:ascii="Arial" w:hAnsi="Arial" w:cs="Arial"/>
          <w:color w:val="2D2D2D"/>
          <w:spacing w:val="2"/>
          <w:sz w:val="21"/>
          <w:szCs w:val="21"/>
        </w:rPr>
        <w:br/>
      </w:r>
    </w:p>
    <w:tbl>
      <w:tblPr>
        <w:tblW w:w="0" w:type="auto"/>
        <w:tblCellMar>
          <w:left w:w="0" w:type="dxa"/>
          <w:right w:w="0" w:type="dxa"/>
        </w:tblCellMar>
        <w:tblLook w:val="04A0"/>
      </w:tblPr>
      <w:tblGrid>
        <w:gridCol w:w="2451"/>
        <w:gridCol w:w="4041"/>
        <w:gridCol w:w="3145"/>
      </w:tblGrid>
      <w:tr w:rsidR="00D26BFA" w:rsidTr="00D26BFA">
        <w:trPr>
          <w:trHeight w:val="15"/>
        </w:trPr>
        <w:tc>
          <w:tcPr>
            <w:tcW w:w="2772" w:type="dxa"/>
            <w:hideMark/>
          </w:tcPr>
          <w:p w:rsidR="00D26BFA" w:rsidRDefault="00D26BFA">
            <w:pPr>
              <w:rPr>
                <w:sz w:val="2"/>
                <w:szCs w:val="24"/>
              </w:rPr>
            </w:pPr>
          </w:p>
        </w:tc>
        <w:tc>
          <w:tcPr>
            <w:tcW w:w="4990" w:type="dxa"/>
            <w:hideMark/>
          </w:tcPr>
          <w:p w:rsidR="00D26BFA" w:rsidRDefault="00D26BFA">
            <w:pPr>
              <w:rPr>
                <w:sz w:val="2"/>
                <w:szCs w:val="24"/>
              </w:rPr>
            </w:pPr>
          </w:p>
        </w:tc>
        <w:tc>
          <w:tcPr>
            <w:tcW w:w="3511" w:type="dxa"/>
            <w:hideMark/>
          </w:tcPr>
          <w:p w:rsidR="00D26BFA" w:rsidRDefault="00D26BFA">
            <w:pPr>
              <w:rPr>
                <w:sz w:val="2"/>
                <w:szCs w:val="24"/>
              </w:rPr>
            </w:pP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Климатический район (подрайон)</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обучающихся (уровень общего образования)</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Радиус пешеходной доступности общеобразовательной организации, км, не более</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II-III</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Все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IA</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Начальное общее и основное общее образование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0,3</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Среднее общее образование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r>
      <w:tr w:rsidR="00D26BFA" w:rsidTr="00D26BFA">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IБ</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Начальное общее и основное общее образование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Среднее общее образование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Примечание - Радиус обслуживания общеобразовательных организаций в городских поселениях, расположенных в климатических подрайонах IB, IГ и IД, принимают по региональным (местным) нормативам градостроительного проектирования.</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r>
        <w:rPr>
          <w:rFonts w:ascii="Arial" w:hAnsi="Arial" w:cs="Arial"/>
          <w:color w:val="2D2D2D"/>
          <w:spacing w:val="2"/>
          <w:sz w:val="21"/>
          <w:szCs w:val="21"/>
        </w:rPr>
        <w:br/>
      </w:r>
      <w:r>
        <w:rPr>
          <w:rFonts w:ascii="Arial" w:hAnsi="Arial" w:cs="Arial"/>
          <w:color w:val="2D2D2D"/>
          <w:spacing w:val="2"/>
          <w:sz w:val="21"/>
          <w:szCs w:val="21"/>
        </w:rPr>
        <w:br/>
        <w:t>В сельской местности размещение общеобразовательных организаций должно соответствовать требованиям, приведенным в таблице 10.3.</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10.3</w:t>
      </w:r>
      <w:r>
        <w:rPr>
          <w:rFonts w:ascii="Arial" w:hAnsi="Arial" w:cs="Arial"/>
          <w:color w:val="2D2D2D"/>
          <w:spacing w:val="2"/>
          <w:sz w:val="21"/>
          <w:szCs w:val="21"/>
        </w:rPr>
        <w:br/>
      </w:r>
    </w:p>
    <w:tbl>
      <w:tblPr>
        <w:tblW w:w="0" w:type="auto"/>
        <w:tblCellMar>
          <w:left w:w="0" w:type="dxa"/>
          <w:right w:w="0" w:type="dxa"/>
        </w:tblCellMar>
        <w:tblLook w:val="04A0"/>
      </w:tblPr>
      <w:tblGrid>
        <w:gridCol w:w="3099"/>
        <w:gridCol w:w="3407"/>
        <w:gridCol w:w="3131"/>
      </w:tblGrid>
      <w:tr w:rsidR="00D26BFA" w:rsidTr="00D26BFA">
        <w:trPr>
          <w:trHeight w:val="15"/>
        </w:trPr>
        <w:tc>
          <w:tcPr>
            <w:tcW w:w="3696" w:type="dxa"/>
            <w:hideMark/>
          </w:tcPr>
          <w:p w:rsidR="00D26BFA" w:rsidRDefault="00D26BFA">
            <w:pPr>
              <w:rPr>
                <w:sz w:val="2"/>
                <w:szCs w:val="24"/>
              </w:rPr>
            </w:pPr>
          </w:p>
        </w:tc>
        <w:tc>
          <w:tcPr>
            <w:tcW w:w="3881" w:type="dxa"/>
            <w:hideMark/>
          </w:tcPr>
          <w:p w:rsidR="00D26BFA" w:rsidRDefault="00D26BFA">
            <w:pPr>
              <w:rPr>
                <w:sz w:val="2"/>
                <w:szCs w:val="24"/>
              </w:rPr>
            </w:pPr>
          </w:p>
        </w:tc>
        <w:tc>
          <w:tcPr>
            <w:tcW w:w="3696" w:type="dxa"/>
            <w:hideMark/>
          </w:tcPr>
          <w:p w:rsidR="00D26BFA" w:rsidRDefault="00D26BFA">
            <w:pPr>
              <w:rPr>
                <w:sz w:val="2"/>
                <w:szCs w:val="24"/>
              </w:rPr>
            </w:pPr>
          </w:p>
        </w:tc>
      </w:tr>
      <w:tr w:rsidR="00D26BFA" w:rsidTr="00D26BFA">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Уровень общего образования</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Радиус пешеходной доступности, км, не более</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Время транспортной доступности (в одну сторону), </w:t>
            </w:r>
            <w:r>
              <w:rPr>
                <w:color w:val="2D2D2D"/>
                <w:sz w:val="21"/>
                <w:szCs w:val="21"/>
              </w:rPr>
              <w:lastRenderedPageBreak/>
              <w:t>мин, не более</w:t>
            </w:r>
          </w:p>
        </w:tc>
      </w:tr>
      <w:tr w:rsidR="00D26BFA" w:rsidTr="00D26BFA">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Начальное общее образование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региональным (местным) нормативам градостроительного проектирования</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Основное общее и среднее образование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Подвоз учащихся осуществляется на транспорте, предназначенном для перевозки детей.</w:t>
      </w:r>
      <w:r>
        <w:rPr>
          <w:rFonts w:ascii="Arial" w:hAnsi="Arial" w:cs="Arial"/>
          <w:color w:val="2D2D2D"/>
          <w:spacing w:val="2"/>
          <w:sz w:val="21"/>
          <w:szCs w:val="21"/>
        </w:rPr>
        <w:br/>
      </w:r>
      <w:r>
        <w:rPr>
          <w:rFonts w:ascii="Arial" w:hAnsi="Arial" w:cs="Arial"/>
          <w:color w:val="2D2D2D"/>
          <w:spacing w:val="2"/>
          <w:sz w:val="21"/>
          <w:szCs w:val="21"/>
        </w:rPr>
        <w:br/>
        <w:t>Предельный пешеходный подход учащихся к месту сбора на остановке должен быть не более 500 м.</w:t>
      </w:r>
      <w:r>
        <w:rPr>
          <w:rFonts w:ascii="Arial" w:hAnsi="Arial" w:cs="Arial"/>
          <w:color w:val="2D2D2D"/>
          <w:spacing w:val="2"/>
          <w:sz w:val="21"/>
          <w:szCs w:val="21"/>
        </w:rPr>
        <w:br/>
      </w:r>
      <w:r>
        <w:rPr>
          <w:rFonts w:ascii="Arial" w:hAnsi="Arial" w:cs="Arial"/>
          <w:color w:val="2D2D2D"/>
          <w:spacing w:val="2"/>
          <w:sz w:val="21"/>
          <w:szCs w:val="21"/>
        </w:rPr>
        <w:b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r>
        <w:rPr>
          <w:rFonts w:ascii="Arial" w:hAnsi="Arial" w:cs="Arial"/>
          <w:color w:val="2D2D2D"/>
          <w:spacing w:val="2"/>
          <w:sz w:val="21"/>
          <w:szCs w:val="21"/>
        </w:rPr>
        <w:br/>
      </w:r>
      <w:r>
        <w:rPr>
          <w:rFonts w:ascii="Arial" w:hAnsi="Arial" w:cs="Arial"/>
          <w:color w:val="2D2D2D"/>
          <w:spacing w:val="2"/>
          <w:sz w:val="21"/>
          <w:szCs w:val="21"/>
        </w:rPr>
        <w:b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3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10.6 Расстояния от зданий и границ земельных участков учреждений, организаций и предприятий обслуживания следует принимать не менее приведенных в таблице 10.4 и согласно </w:t>
      </w:r>
      <w:hyperlink r:id="rId238"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10.4</w:t>
      </w:r>
      <w:r>
        <w:rPr>
          <w:rFonts w:ascii="Arial" w:hAnsi="Arial" w:cs="Arial"/>
          <w:color w:val="2D2D2D"/>
          <w:spacing w:val="2"/>
          <w:sz w:val="21"/>
          <w:szCs w:val="21"/>
        </w:rPr>
        <w:br/>
      </w:r>
    </w:p>
    <w:tbl>
      <w:tblPr>
        <w:tblW w:w="0" w:type="auto"/>
        <w:tblCellMar>
          <w:left w:w="0" w:type="dxa"/>
          <w:right w:w="0" w:type="dxa"/>
        </w:tblCellMar>
        <w:tblLook w:val="04A0"/>
      </w:tblPr>
      <w:tblGrid>
        <w:gridCol w:w="3201"/>
        <w:gridCol w:w="1123"/>
        <w:gridCol w:w="1474"/>
        <w:gridCol w:w="1310"/>
        <w:gridCol w:w="2529"/>
      </w:tblGrid>
      <w:tr w:rsidR="00D26BFA" w:rsidTr="00D26BFA">
        <w:trPr>
          <w:trHeight w:val="15"/>
        </w:trPr>
        <w:tc>
          <w:tcPr>
            <w:tcW w:w="3881" w:type="dxa"/>
            <w:hideMark/>
          </w:tcPr>
          <w:p w:rsidR="00D26BFA" w:rsidRDefault="00D26BFA">
            <w:pPr>
              <w:rPr>
                <w:sz w:val="2"/>
                <w:szCs w:val="24"/>
              </w:rPr>
            </w:pPr>
          </w:p>
        </w:tc>
        <w:tc>
          <w:tcPr>
            <w:tcW w:w="1294" w:type="dxa"/>
            <w:hideMark/>
          </w:tcPr>
          <w:p w:rsidR="00D26BFA" w:rsidRDefault="00D26BFA">
            <w:pPr>
              <w:rPr>
                <w:sz w:val="2"/>
                <w:szCs w:val="24"/>
              </w:rPr>
            </w:pPr>
          </w:p>
        </w:tc>
        <w:tc>
          <w:tcPr>
            <w:tcW w:w="1663" w:type="dxa"/>
            <w:hideMark/>
          </w:tcPr>
          <w:p w:rsidR="00D26BFA" w:rsidRDefault="00D26BFA">
            <w:pPr>
              <w:rPr>
                <w:sz w:val="2"/>
                <w:szCs w:val="24"/>
              </w:rPr>
            </w:pPr>
          </w:p>
        </w:tc>
        <w:tc>
          <w:tcPr>
            <w:tcW w:w="1663" w:type="dxa"/>
            <w:hideMark/>
          </w:tcPr>
          <w:p w:rsidR="00D26BFA" w:rsidRDefault="00D26BFA">
            <w:pPr>
              <w:rPr>
                <w:sz w:val="2"/>
                <w:szCs w:val="24"/>
              </w:rPr>
            </w:pPr>
          </w:p>
        </w:tc>
        <w:tc>
          <w:tcPr>
            <w:tcW w:w="2772" w:type="dxa"/>
            <w:hideMark/>
          </w:tcPr>
          <w:p w:rsidR="00D26BFA" w:rsidRDefault="00D26BFA">
            <w:pPr>
              <w:rPr>
                <w:sz w:val="2"/>
                <w:szCs w:val="24"/>
              </w:rPr>
            </w:pPr>
          </w:p>
        </w:tc>
      </w:tr>
      <w:tr w:rsidR="00D26BFA" w:rsidTr="00D26BFA">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Здания (земельные участки) учреждений, организаций и предприятий обслуживания</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Расстояния от зданий (границ участков) учреждений, организаций и предприятий обслуживания, м</w:t>
            </w:r>
          </w:p>
        </w:tc>
      </w:tr>
      <w:tr w:rsidR="00D26BFA" w:rsidTr="00D26BFA">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красной линии магистральных улиц</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стен жилых домов</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зданий общеобразовательных организаций, дошкольных образовательных и медицинских организаций</w:t>
            </w:r>
          </w:p>
        </w:tc>
      </w:tr>
      <w:tr w:rsidR="00D26BFA" w:rsidTr="00D26BFA">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городах</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сельских поселениях</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Дошкольные образовательные и общеобразовательные организации (стены здания)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нормам инсоляции и освещенности</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Приемные пункты вторичного сырья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Пожарные депо</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Кладбища традиционного </w:t>
            </w:r>
            <w:r>
              <w:rPr>
                <w:color w:val="2D2D2D"/>
                <w:sz w:val="21"/>
                <w:szCs w:val="21"/>
              </w:rPr>
              <w:lastRenderedPageBreak/>
              <w:t>захоронения</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6</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 300, 100 в зависимости от площади</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Крематории</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500-1000 в зависимости от мощности</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Кладбища для погребения после кремации</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r>
      <w:tr w:rsidR="00D26BFA" w:rsidTr="00D26BFA">
        <w:tc>
          <w:tcPr>
            <w:tcW w:w="1127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входами и окнами.</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r>
              <w:rPr>
                <w:color w:val="2D2D2D"/>
                <w:sz w:val="21"/>
                <w:szCs w:val="21"/>
              </w:rPr>
              <w:br/>
            </w:r>
            <w:r>
              <w:rPr>
                <w:color w:val="2D2D2D"/>
                <w:sz w:val="21"/>
                <w:szCs w:val="21"/>
              </w:rPr>
              <w:br/>
              <w:t>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w:t>
            </w:r>
            <w:r>
              <w:rPr>
                <w:color w:val="2D2D2D"/>
                <w:sz w:val="21"/>
                <w:szCs w:val="21"/>
              </w:rPr>
              <w:br/>
            </w:r>
            <w:r>
              <w:rPr>
                <w:color w:val="2D2D2D"/>
                <w:sz w:val="21"/>
                <w:szCs w:val="21"/>
              </w:rPr>
              <w:b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r>
              <w:rPr>
                <w:color w:val="2D2D2D"/>
                <w:sz w:val="21"/>
                <w:szCs w:val="21"/>
              </w:rPr>
              <w:br/>
            </w:r>
            <w:r>
              <w:rPr>
                <w:color w:val="2D2D2D"/>
                <w:sz w:val="21"/>
                <w:szCs w:val="21"/>
              </w:rPr>
              <w:br/>
              <w:t>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Pr>
                <w:color w:val="2D2D2D"/>
                <w:sz w:val="21"/>
                <w:szCs w:val="21"/>
              </w:rPr>
              <w:br/>
            </w:r>
            <w:r>
              <w:rPr>
                <w:color w:val="2D2D2D"/>
                <w:sz w:val="21"/>
                <w:szCs w:val="21"/>
              </w:rPr>
              <w:br/>
              <w:t>5 На земельном участке медицинской организации стационарного типа необходимо предусматривать отдельные въезды:</w:t>
            </w:r>
            <w:r>
              <w:rPr>
                <w:color w:val="2D2D2D"/>
                <w:sz w:val="21"/>
                <w:szCs w:val="21"/>
              </w:rPr>
              <w:br/>
            </w:r>
            <w:r>
              <w:rPr>
                <w:color w:val="2D2D2D"/>
                <w:sz w:val="21"/>
                <w:szCs w:val="21"/>
              </w:rPr>
              <w:br/>
              <w:t>- в зону неинфекционных лечебных корпусов;</w:t>
            </w:r>
            <w:r>
              <w:rPr>
                <w:color w:val="2D2D2D"/>
                <w:sz w:val="21"/>
                <w:szCs w:val="21"/>
              </w:rPr>
              <w:br/>
            </w:r>
            <w:r>
              <w:rPr>
                <w:color w:val="2D2D2D"/>
                <w:sz w:val="21"/>
                <w:szCs w:val="21"/>
              </w:rPr>
              <w:br/>
              <w:t>- в зону инфекционных лечебных корпусов;</w:t>
            </w:r>
            <w:r>
              <w:rPr>
                <w:color w:val="2D2D2D"/>
                <w:sz w:val="21"/>
                <w:szCs w:val="21"/>
              </w:rPr>
              <w:br/>
            </w:r>
            <w:r>
              <w:rPr>
                <w:color w:val="2D2D2D"/>
                <w:sz w:val="21"/>
                <w:szCs w:val="21"/>
              </w:rPr>
              <w:br/>
              <w:t>- хозяйственный (хозяйственный въезд может быть совмещен с подъездом к патологоанатомическому корпусу).</w:t>
            </w:r>
            <w:r>
              <w:rPr>
                <w:color w:val="2D2D2D"/>
                <w:sz w:val="21"/>
                <w:szCs w:val="21"/>
              </w:rPr>
              <w:br/>
            </w:r>
            <w:r>
              <w:rPr>
                <w:color w:val="2D2D2D"/>
                <w:sz w:val="21"/>
                <w:szCs w:val="21"/>
              </w:rPr>
              <w:br/>
              <w:t>6 В городских и сельских поселениях расстояния от красных линий до зданий (земельных участков)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санитарно-эпидемиологических требований по уровню физического и химического воздействия на атмосферный воздух шума и качеству воздуха по </w:t>
            </w:r>
            <w:hyperlink r:id="rId239" w:history="1">
              <w:r>
                <w:rPr>
                  <w:rStyle w:val="a5"/>
                  <w:color w:val="00466E"/>
                  <w:sz w:val="21"/>
                  <w:szCs w:val="21"/>
                </w:rPr>
                <w:t>[32]</w:t>
              </w:r>
            </w:hyperlink>
            <w:r>
              <w:rPr>
                <w:color w:val="2D2D2D"/>
                <w:sz w:val="21"/>
                <w:szCs w:val="21"/>
              </w:rPr>
              <w:t> и </w:t>
            </w:r>
            <w:hyperlink r:id="rId240" w:history="1">
              <w:r>
                <w:rPr>
                  <w:rStyle w:val="a5"/>
                  <w:color w:val="00466E"/>
                  <w:sz w:val="21"/>
                  <w:szCs w:val="21"/>
                </w:rPr>
                <w:t>ГОСТ 23337</w:t>
              </w:r>
            </w:hyperlink>
            <w:r>
              <w:rPr>
                <w:color w:val="2D2D2D"/>
                <w:sz w:val="21"/>
                <w:szCs w:val="21"/>
              </w:rPr>
              <w:t> соответственно.</w:t>
            </w:r>
          </w:p>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41"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lastRenderedPageBreak/>
        <w:t>11 Транспорт и улично-дорожная сеть</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 Земельные участки в составе зон инженерной и транспортной инфраструктуры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r>
        <w:rPr>
          <w:rFonts w:ascii="Arial" w:hAnsi="Arial" w:cs="Arial"/>
          <w:color w:val="2D2D2D"/>
          <w:spacing w:val="2"/>
          <w:sz w:val="21"/>
          <w:szCs w:val="21"/>
        </w:rPr>
        <w:br/>
      </w:r>
      <w:r>
        <w:rPr>
          <w:rFonts w:ascii="Arial" w:hAnsi="Arial" w:cs="Arial"/>
          <w:color w:val="2D2D2D"/>
          <w:spacing w:val="2"/>
          <w:sz w:val="21"/>
          <w:szCs w:val="21"/>
        </w:rPr>
        <w:b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4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 до 2000 тыс. чел - 45 мин; 1000 тыс. чел. - 40 мин; 500 тыс. чел. - 37 мин; 250 тыс. чел. - 35 мин; 100 тыс. чел. и менее - 30 мин.</w:t>
      </w:r>
      <w:r>
        <w:rPr>
          <w:rFonts w:ascii="Arial" w:hAnsi="Arial" w:cs="Arial"/>
          <w:color w:val="2D2D2D"/>
          <w:spacing w:val="2"/>
          <w:sz w:val="21"/>
          <w:szCs w:val="21"/>
        </w:rPr>
        <w:br/>
      </w:r>
      <w:r>
        <w:rPr>
          <w:rFonts w:ascii="Arial" w:hAnsi="Arial" w:cs="Arial"/>
          <w:color w:val="2D2D2D"/>
          <w:spacing w:val="2"/>
          <w:sz w:val="21"/>
          <w:szCs w:val="21"/>
        </w:rPr>
        <w:br/>
        <w:t>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r>
        <w:rPr>
          <w:rFonts w:ascii="Arial" w:hAnsi="Arial" w:cs="Arial"/>
          <w:color w:val="2D2D2D"/>
          <w:spacing w:val="2"/>
          <w:sz w:val="21"/>
          <w:szCs w:val="21"/>
        </w:rPr>
        <w:br/>
      </w:r>
      <w:r>
        <w:rPr>
          <w:rFonts w:ascii="Arial" w:hAnsi="Arial" w:cs="Arial"/>
          <w:color w:val="2D2D2D"/>
          <w:spacing w:val="2"/>
          <w:sz w:val="21"/>
          <w:szCs w:val="21"/>
        </w:rPr>
        <w:br/>
        <w:t>Для жителей сельских поселений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Для городов с численностью населения свыше 2 млн чел. максимально допустимые затраты времени следует определять по обоснованиям с учетом фактического расселения, размещения мест приложения труда и уровня развития транспортных систем.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Для промежуточных значений расчетной численности населения городов указанные нормы затрат времени следует интерполировать.</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 Пропускную способность сети улиц, дорог и транспортных пересечений следует определять исходя из уровня автомобилизации, определяемого соотношением числа автомобилей на 1000 человек.</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Требуемое число машино-мест для хранения автомобилей следует определять в региональных нормативах градостроительного проектирования.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Число автомобилей, прибывающих в город-центр из других населенных пунктов системы расселения и транзитных, определяется расчетом.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Примечание - Число мотоциклов и мопедов не учитывается в расчете уровня автомобилизации.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43"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t>________________</w:t>
      </w:r>
      <w:r>
        <w:rPr>
          <w:rFonts w:ascii="Arial" w:hAnsi="Arial" w:cs="Arial"/>
          <w:color w:val="2D2D2D"/>
          <w:spacing w:val="2"/>
          <w:sz w:val="21"/>
          <w:szCs w:val="21"/>
        </w:rPr>
        <w:br/>
        <w:t>* </w:t>
      </w:r>
      <w:hyperlink r:id="rId244"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 введенным в действие с 20.03.2020, предлагается внести следующее изменение: пункт 11.3 изложить в новой редакции:</w:t>
      </w:r>
      <w:r>
        <w:rPr>
          <w:rFonts w:ascii="Arial" w:hAnsi="Arial" w:cs="Arial"/>
          <w:color w:val="2D2D2D"/>
          <w:spacing w:val="2"/>
          <w:sz w:val="21"/>
          <w:szCs w:val="21"/>
        </w:rPr>
        <w:br/>
        <w:t>"11.3 Пропускную способность сети улиц, дорог и транспортных пересечений, требуемое число машино-мест для хранения автомобилей следует определять исходя из уровня автомобилизации, определяемого соотношением числа автомобилей на 1000 человек. Число мотоциклов и мопедов на 1000 человек следует принимать 50-100 единиц для городов с населением свыше 100000 человек и 100-150 единиц для остальных поселений.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Требуемое число машино-мест исходя из уровня автомобилизации определяется региональными (местными) нормативами градостроительного проектирования.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Число автомобилей, прибывающих в город-центр из других поселений системы расселения и транзитных, определяется расчетом.".</w:t>
      </w:r>
      <w:r>
        <w:rPr>
          <w:rFonts w:ascii="Arial" w:hAnsi="Arial" w:cs="Arial"/>
          <w:color w:val="2D2D2D"/>
          <w:spacing w:val="2"/>
          <w:sz w:val="21"/>
          <w:szCs w:val="21"/>
        </w:rPr>
        <w:br/>
        <w:t>- Примечание изготовителя базы данных.</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Сеть улиц и дорог</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11.4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таблице 11.1, для средних и малых городов - по таблице 11.1а.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11.1</w:t>
      </w:r>
      <w:r>
        <w:rPr>
          <w:rFonts w:ascii="Arial" w:hAnsi="Arial" w:cs="Arial"/>
          <w:color w:val="2D2D2D"/>
          <w:spacing w:val="2"/>
          <w:sz w:val="21"/>
          <w:szCs w:val="21"/>
        </w:rPr>
        <w:br/>
      </w:r>
    </w:p>
    <w:tbl>
      <w:tblPr>
        <w:tblW w:w="0" w:type="auto"/>
        <w:tblCellMar>
          <w:left w:w="0" w:type="dxa"/>
          <w:right w:w="0" w:type="dxa"/>
        </w:tblCellMar>
        <w:tblLook w:val="04A0"/>
      </w:tblPr>
      <w:tblGrid>
        <w:gridCol w:w="3146"/>
        <w:gridCol w:w="6491"/>
      </w:tblGrid>
      <w:tr w:rsidR="00D26BFA" w:rsidTr="00D26BFA">
        <w:trPr>
          <w:trHeight w:val="15"/>
        </w:trPr>
        <w:tc>
          <w:tcPr>
            <w:tcW w:w="3511" w:type="dxa"/>
            <w:hideMark/>
          </w:tcPr>
          <w:p w:rsidR="00D26BFA" w:rsidRDefault="00D26BFA">
            <w:pPr>
              <w:rPr>
                <w:sz w:val="2"/>
                <w:szCs w:val="24"/>
              </w:rPr>
            </w:pPr>
          </w:p>
        </w:tc>
        <w:tc>
          <w:tcPr>
            <w:tcW w:w="7762" w:type="dxa"/>
            <w:hideMark/>
          </w:tcPr>
          <w:p w:rsidR="00D26BFA" w:rsidRDefault="00D26BFA">
            <w:pPr>
              <w:rPr>
                <w:sz w:val="2"/>
                <w:szCs w:val="24"/>
              </w:rPr>
            </w:pP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Основное назначение дорог и улиц</w:t>
            </w:r>
          </w:p>
        </w:tc>
      </w:tr>
      <w:tr w:rsidR="00D26BFA" w:rsidTr="00D26BFA">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городские дороги:</w:t>
            </w:r>
          </w:p>
        </w:tc>
        <w:tc>
          <w:tcPr>
            <w:tcW w:w="776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1-го класса - скоростного движения</w:t>
            </w:r>
          </w:p>
        </w:tc>
        <w:tc>
          <w:tcPr>
            <w:tcW w:w="776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Скоростная транспортная связь между удаленными промышленными и жилыми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r>
              <w:rPr>
                <w:color w:val="2D2D2D"/>
                <w:sz w:val="21"/>
                <w:szCs w:val="21"/>
              </w:rPr>
              <w:br/>
            </w:r>
            <w:r>
              <w:rPr>
                <w:color w:val="2D2D2D"/>
                <w:sz w:val="21"/>
                <w:szCs w:val="21"/>
              </w:rPr>
              <w:br/>
              <w:t>Движение непрерывное.</w:t>
            </w:r>
            <w:r>
              <w:rPr>
                <w:color w:val="2D2D2D"/>
                <w:sz w:val="21"/>
                <w:szCs w:val="21"/>
              </w:rPr>
              <w:br/>
            </w:r>
            <w:r>
              <w:rPr>
                <w:color w:val="2D2D2D"/>
                <w:sz w:val="21"/>
                <w:szCs w:val="21"/>
              </w:rPr>
              <w:br/>
              <w:t>Доступ транспортных средств через развязки в разных уровнях.</w:t>
            </w:r>
            <w:r>
              <w:rPr>
                <w:color w:val="2D2D2D"/>
                <w:sz w:val="21"/>
                <w:szCs w:val="21"/>
              </w:rPr>
              <w:br/>
            </w:r>
            <w:r>
              <w:rPr>
                <w:color w:val="2D2D2D"/>
                <w:sz w:val="21"/>
                <w:szCs w:val="21"/>
              </w:rPr>
              <w:lastRenderedPageBreak/>
              <w:br/>
              <w:t>Пропуск всех видов транспорта. Пересечение с дорогами и улицами всех категорий - в разных уровнях.</w:t>
            </w:r>
            <w:r>
              <w:rPr>
                <w:color w:val="2D2D2D"/>
                <w:sz w:val="21"/>
                <w:szCs w:val="21"/>
              </w:rPr>
              <w:br/>
            </w:r>
            <w:r>
              <w:rPr>
                <w:color w:val="2D2D2D"/>
                <w:sz w:val="21"/>
                <w:szCs w:val="21"/>
              </w:rPr>
              <w:br/>
              <w:t>Пешеходные переходы устраиваются вне проезжей части</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2-го класса - регулируемого движения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связь между районами города, выходы на внешние автомобильные дороги.</w:t>
            </w:r>
            <w:r>
              <w:rPr>
                <w:color w:val="2D2D2D"/>
                <w:sz w:val="21"/>
                <w:szCs w:val="21"/>
              </w:rPr>
              <w:br/>
            </w:r>
            <w:r>
              <w:rPr>
                <w:color w:val="2D2D2D"/>
                <w:sz w:val="21"/>
                <w:szCs w:val="21"/>
              </w:rPr>
              <w:br/>
              <w:t>Проходят вне жилой застройки. Движение регулируемое.</w:t>
            </w:r>
            <w:r>
              <w:rPr>
                <w:color w:val="2D2D2D"/>
                <w:sz w:val="21"/>
                <w:szCs w:val="21"/>
              </w:rPr>
              <w:br/>
            </w:r>
            <w:r>
              <w:rPr>
                <w:color w:val="2D2D2D"/>
                <w:sz w:val="21"/>
                <w:szCs w:val="21"/>
              </w:rPr>
              <w:br/>
              <w:t>Доступ транспортных средств через пересечения и примыкания не чаще, чем через 300-400 м.</w:t>
            </w:r>
            <w:r>
              <w:rPr>
                <w:color w:val="2D2D2D"/>
                <w:sz w:val="21"/>
                <w:szCs w:val="21"/>
              </w:rPr>
              <w:br/>
            </w:r>
            <w:r>
              <w:rPr>
                <w:color w:val="2D2D2D"/>
                <w:sz w:val="21"/>
                <w:szCs w:val="21"/>
              </w:rPr>
              <w:br/>
              <w:t>Пропуск всех видов транспорта. Пересечение с дорогами и улицами всех категорий - в одном или разных уровнях.</w:t>
            </w:r>
            <w:r>
              <w:rPr>
                <w:color w:val="2D2D2D"/>
                <w:sz w:val="21"/>
                <w:szCs w:val="21"/>
              </w:rPr>
              <w:br/>
            </w:r>
            <w:r>
              <w:rPr>
                <w:color w:val="2D2D2D"/>
                <w:sz w:val="21"/>
                <w:szCs w:val="21"/>
              </w:rPr>
              <w:br/>
              <w:t>Пешеходные переходы устраиваются вне проезжей части и в уровне проезжей части</w:t>
            </w:r>
          </w:p>
        </w:tc>
      </w:tr>
      <w:tr w:rsidR="00D26BFA" w:rsidTr="00D26BFA">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улицы общегородского значения:</w:t>
            </w:r>
          </w:p>
        </w:tc>
        <w:tc>
          <w:tcPr>
            <w:tcW w:w="776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1-го класса - непрерывного движения</w:t>
            </w:r>
          </w:p>
        </w:tc>
        <w:tc>
          <w:tcPr>
            <w:tcW w:w="776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r>
              <w:rPr>
                <w:color w:val="2D2D2D"/>
                <w:sz w:val="21"/>
                <w:szCs w:val="21"/>
              </w:rPr>
              <w:br/>
            </w:r>
            <w:r>
              <w:rPr>
                <w:color w:val="2D2D2D"/>
                <w:sz w:val="21"/>
                <w:szCs w:val="21"/>
              </w:rPr>
              <w:br/>
              <w:t>Обеспечивают безостановочное непрерывное движение по основному направлению.</w:t>
            </w:r>
            <w:r>
              <w:rPr>
                <w:color w:val="2D2D2D"/>
                <w:sz w:val="21"/>
                <w:szCs w:val="21"/>
              </w:rPr>
              <w:br/>
            </w:r>
            <w:r>
              <w:rPr>
                <w:color w:val="2D2D2D"/>
                <w:sz w:val="21"/>
                <w:szCs w:val="21"/>
              </w:rPr>
              <w:br/>
              <w:t>Основные транспортные коммуникации, обеспечивающие скоростные связи в пределах урбанизированных городских территорий. </w:t>
            </w:r>
            <w:r>
              <w:rPr>
                <w:color w:val="2D2D2D"/>
                <w:sz w:val="21"/>
                <w:szCs w:val="21"/>
              </w:rPr>
              <w:br/>
              <w:t>Обеспечивают выход на автомобильные дороги.</w:t>
            </w:r>
            <w:r>
              <w:rPr>
                <w:color w:val="2D2D2D"/>
                <w:sz w:val="21"/>
                <w:szCs w:val="21"/>
              </w:rPr>
              <w:br/>
            </w:r>
            <w:r>
              <w:rPr>
                <w:color w:val="2D2D2D"/>
                <w:sz w:val="21"/>
                <w:szCs w:val="21"/>
              </w:rPr>
              <w:br/>
              <w:t>Обслуживание прилегающей застройки осуществляется с боковых или местных проездов.</w:t>
            </w:r>
            <w:r>
              <w:rPr>
                <w:color w:val="2D2D2D"/>
                <w:sz w:val="21"/>
                <w:szCs w:val="21"/>
              </w:rPr>
              <w:br/>
            </w:r>
            <w:r>
              <w:rPr>
                <w:color w:val="2D2D2D"/>
                <w:sz w:val="21"/>
                <w:szCs w:val="21"/>
              </w:rPr>
              <w:br/>
              <w:t>Пропуск всех видов транспорта.</w:t>
            </w:r>
            <w:r>
              <w:rPr>
                <w:color w:val="2D2D2D"/>
                <w:sz w:val="21"/>
                <w:szCs w:val="21"/>
              </w:rPr>
              <w:br/>
            </w:r>
            <w:r>
              <w:rPr>
                <w:color w:val="2D2D2D"/>
                <w:sz w:val="21"/>
                <w:szCs w:val="21"/>
              </w:rPr>
              <w:br/>
              <w:t>Пешеходные переходы устраиваются вне проезжей части</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2-го класса - регулируемого движения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r>
              <w:rPr>
                <w:color w:val="2D2D2D"/>
                <w:sz w:val="21"/>
                <w:szCs w:val="21"/>
              </w:rPr>
              <w:br/>
            </w:r>
            <w:r>
              <w:rPr>
                <w:color w:val="2D2D2D"/>
                <w:sz w:val="21"/>
                <w:szCs w:val="21"/>
              </w:rPr>
              <w:br/>
              <w:t>Транспортно-планировочные оси города, основные элементы функционально-планировочной структуры города, поселения.</w:t>
            </w:r>
            <w:r>
              <w:rPr>
                <w:color w:val="2D2D2D"/>
                <w:sz w:val="21"/>
                <w:szCs w:val="21"/>
              </w:rPr>
              <w:br/>
            </w:r>
            <w:r>
              <w:rPr>
                <w:color w:val="2D2D2D"/>
                <w:sz w:val="21"/>
                <w:szCs w:val="21"/>
              </w:rPr>
              <w:br/>
              <w:t>Движение регулируемое.</w:t>
            </w:r>
            <w:r>
              <w:rPr>
                <w:color w:val="2D2D2D"/>
                <w:sz w:val="21"/>
                <w:szCs w:val="21"/>
              </w:rPr>
              <w:br/>
            </w:r>
            <w:r>
              <w:rPr>
                <w:color w:val="2D2D2D"/>
                <w:sz w:val="21"/>
                <w:szCs w:val="21"/>
              </w:rPr>
              <w:br/>
            </w:r>
            <w:r>
              <w:rPr>
                <w:color w:val="2D2D2D"/>
                <w:sz w:val="21"/>
                <w:szCs w:val="21"/>
              </w:rPr>
              <w:lastRenderedPageBreak/>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Pr>
                <w:color w:val="2D2D2D"/>
                <w:sz w:val="21"/>
                <w:szCs w:val="21"/>
              </w:rPr>
              <w:br/>
            </w:r>
            <w:r>
              <w:rPr>
                <w:color w:val="2D2D2D"/>
                <w:sz w:val="21"/>
                <w:szCs w:val="21"/>
              </w:rPr>
              <w:br/>
              <w:t>Пересечение с дорогами и улицами других категорий - в одном или разных уровнях.</w:t>
            </w:r>
            <w:r>
              <w:rPr>
                <w:color w:val="2D2D2D"/>
                <w:sz w:val="21"/>
                <w:szCs w:val="21"/>
              </w:rPr>
              <w:br/>
            </w:r>
            <w:r>
              <w:rPr>
                <w:color w:val="2D2D2D"/>
                <w:sz w:val="21"/>
                <w:szCs w:val="21"/>
              </w:rPr>
              <w:br/>
              <w:t>Пешеходные переходы устраиваются вне проезжей части и в уровне проезжей части со светофорным регулированием</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3-го класса - регулируемого движения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Связывают районы города, городского округа между собой.</w:t>
            </w:r>
            <w:r>
              <w:rPr>
                <w:color w:val="2D2D2D"/>
                <w:sz w:val="21"/>
                <w:szCs w:val="21"/>
              </w:rPr>
              <w:br/>
            </w:r>
            <w:r>
              <w:rPr>
                <w:color w:val="2D2D2D"/>
                <w:sz w:val="21"/>
                <w:szCs w:val="21"/>
              </w:rPr>
              <w:br/>
              <w:t>Движение регулируемое и саморегулируемое.</w:t>
            </w:r>
            <w:r>
              <w:rPr>
                <w:color w:val="2D2D2D"/>
                <w:sz w:val="21"/>
                <w:szCs w:val="21"/>
              </w:rPr>
              <w:br/>
            </w:r>
            <w:r>
              <w:rPr>
                <w:color w:val="2D2D2D"/>
                <w:sz w:val="21"/>
                <w:szCs w:val="21"/>
              </w:rPr>
              <w:br/>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Pr>
                <w:color w:val="2D2D2D"/>
                <w:sz w:val="21"/>
                <w:szCs w:val="21"/>
              </w:rPr>
              <w:br/>
            </w:r>
            <w:r>
              <w:rPr>
                <w:color w:val="2D2D2D"/>
                <w:sz w:val="21"/>
                <w:szCs w:val="21"/>
              </w:rPr>
              <w:br/>
              <w:t>Пешеходные переходы устраиваются в уровне проезжей части и вне проезжей части</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улицы районного значения</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и пешеходная связи в пределах жилых районов, выходы на другие магистральные улицы.</w:t>
            </w:r>
            <w:r>
              <w:rPr>
                <w:color w:val="2D2D2D"/>
                <w:sz w:val="21"/>
                <w:szCs w:val="21"/>
              </w:rPr>
              <w:br/>
            </w:r>
            <w:r>
              <w:rPr>
                <w:color w:val="2D2D2D"/>
                <w:sz w:val="21"/>
                <w:szCs w:val="21"/>
              </w:rPr>
              <w:br/>
              <w:t>Обеспечивают выход на улицы и дороги межрайонного и общегородского значения.</w:t>
            </w:r>
            <w:r>
              <w:rPr>
                <w:color w:val="2D2D2D"/>
                <w:sz w:val="21"/>
                <w:szCs w:val="21"/>
              </w:rPr>
              <w:br/>
            </w:r>
            <w:r>
              <w:rPr>
                <w:color w:val="2D2D2D"/>
                <w:sz w:val="21"/>
                <w:szCs w:val="21"/>
              </w:rPr>
              <w:br/>
              <w:t>Движение регулируемое и саморегулируемое.</w:t>
            </w:r>
            <w:r>
              <w:rPr>
                <w:color w:val="2D2D2D"/>
                <w:sz w:val="21"/>
                <w:szCs w:val="21"/>
              </w:rPr>
              <w:br/>
            </w:r>
            <w:r>
              <w:rPr>
                <w:color w:val="2D2D2D"/>
                <w:sz w:val="21"/>
                <w:szCs w:val="21"/>
              </w:rPr>
              <w:br/>
              <w:t>Пропуск всех видов транспорта. Пересечение с дорогами и улицами в одном уровне.</w:t>
            </w:r>
            <w:r>
              <w:rPr>
                <w:color w:val="2D2D2D"/>
                <w:sz w:val="21"/>
                <w:szCs w:val="21"/>
              </w:rPr>
              <w:br/>
            </w:r>
            <w:r>
              <w:rPr>
                <w:color w:val="2D2D2D"/>
                <w:sz w:val="21"/>
                <w:szCs w:val="21"/>
              </w:rPr>
              <w:br/>
              <w:t>Пешеходные переходы устраиваются вне проезжей части и в уровне проезжей части</w:t>
            </w:r>
          </w:p>
        </w:tc>
      </w:tr>
      <w:tr w:rsidR="00D26BFA" w:rsidTr="00D26BFA">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и дороги местного значения:</w:t>
            </w:r>
          </w:p>
        </w:tc>
        <w:tc>
          <w:tcPr>
            <w:tcW w:w="776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зонах жилой застройки</w:t>
            </w:r>
          </w:p>
        </w:tc>
        <w:tc>
          <w:tcPr>
            <w:tcW w:w="776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Pr>
                <w:color w:val="2D2D2D"/>
                <w:sz w:val="21"/>
                <w:szCs w:val="21"/>
              </w:rPr>
              <w:br/>
            </w:r>
            <w:r>
              <w:rPr>
                <w:color w:val="2D2D2D"/>
                <w:sz w:val="21"/>
                <w:szCs w:val="21"/>
              </w:rPr>
              <w:br/>
              <w:t>Обеспечивают непосредственный доступ к зданиям и земельным участкам</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общественно-деловых и торговых зонах</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 улицы и дороги в </w:t>
            </w:r>
            <w:r>
              <w:rPr>
                <w:color w:val="2D2D2D"/>
                <w:sz w:val="21"/>
                <w:szCs w:val="21"/>
              </w:rPr>
              <w:lastRenderedPageBreak/>
              <w:t>производственных зонах</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xml:space="preserve">Транспортные и пешеходные связи внутри промышленных, </w:t>
            </w:r>
            <w:r>
              <w:rPr>
                <w:color w:val="2D2D2D"/>
                <w:sz w:val="21"/>
                <w:szCs w:val="21"/>
              </w:rPr>
              <w:lastRenderedPageBreak/>
              <w:t>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D26BFA" w:rsidTr="00D26BFA">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Пешеходные улицы и площади</w:t>
            </w:r>
          </w:p>
        </w:tc>
        <w:tc>
          <w:tcPr>
            <w:tcW w:w="77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r>
              <w:rPr>
                <w:color w:val="2D2D2D"/>
                <w:sz w:val="21"/>
                <w:szCs w:val="21"/>
              </w:rPr>
              <w:br/>
            </w:r>
            <w:r>
              <w:rPr>
                <w:color w:val="2D2D2D"/>
                <w:sz w:val="21"/>
                <w:szCs w:val="21"/>
              </w:rPr>
              <w:br/>
              <w:t>Движение всех видов транспорта исключено.</w:t>
            </w:r>
            <w:r>
              <w:rPr>
                <w:color w:val="2D2D2D"/>
                <w:sz w:val="21"/>
                <w:szCs w:val="21"/>
              </w:rPr>
              <w:br/>
            </w:r>
            <w:r>
              <w:rPr>
                <w:color w:val="2D2D2D"/>
                <w:sz w:val="21"/>
                <w:szCs w:val="21"/>
              </w:rPr>
              <w:br/>
              <w:t>Обеспечивается возможность проезда специального транспорта</w:t>
            </w:r>
          </w:p>
        </w:tc>
      </w:tr>
      <w:tr w:rsidR="00D26BFA" w:rsidTr="00D26BFA">
        <w:tc>
          <w:tcPr>
            <w:tcW w:w="1127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В составе УДС выделяются главные улицы города, являющиеся основой архитектурно-планировочного построения общегородского центра.</w:t>
            </w:r>
            <w:r>
              <w:rPr>
                <w:color w:val="2D2D2D"/>
                <w:sz w:val="21"/>
                <w:szCs w:val="21"/>
              </w:rPr>
              <w:br/>
            </w:r>
            <w:r>
              <w:rPr>
                <w:color w:val="2D2D2D"/>
                <w:sz w:val="21"/>
                <w:szCs w:val="21"/>
              </w:rPr>
              <w:b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r>
              <w:rPr>
                <w:color w:val="2D2D2D"/>
                <w:sz w:val="21"/>
                <w:szCs w:val="21"/>
              </w:rPr>
              <w:br/>
            </w:r>
            <w:r>
              <w:rPr>
                <w:color w:val="2D2D2D"/>
                <w:sz w:val="21"/>
                <w:szCs w:val="21"/>
              </w:rPr>
              <w:b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r>
              <w:rPr>
                <w:color w:val="2D2D2D"/>
                <w:sz w:val="21"/>
                <w:szCs w:val="21"/>
              </w:rPr>
              <w:br/>
            </w:r>
            <w:r>
              <w:rPr>
                <w:color w:val="2D2D2D"/>
                <w:sz w:val="21"/>
                <w:szCs w:val="21"/>
              </w:rPr>
              <w:b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r>
              <w:rPr>
                <w:color w:val="2D2D2D"/>
                <w:sz w:val="21"/>
                <w:szCs w:val="21"/>
              </w:rPr>
              <w:br/>
            </w:r>
            <w:r>
              <w:rPr>
                <w:color w:val="2D2D2D"/>
                <w:sz w:val="21"/>
                <w:szCs w:val="21"/>
              </w:rPr>
              <w:br/>
              <w:t>- устройство обходных магистральных улиц, улиц с ограниченным движением транспорта, пешеходных улиц и зон;</w:t>
            </w:r>
            <w:r>
              <w:rPr>
                <w:color w:val="2D2D2D"/>
                <w:sz w:val="21"/>
                <w:szCs w:val="21"/>
              </w:rPr>
              <w:br/>
            </w:r>
            <w:r>
              <w:rPr>
                <w:color w:val="2D2D2D"/>
                <w:sz w:val="21"/>
                <w:szCs w:val="21"/>
              </w:rPr>
              <w:br/>
              <w:t>- размещение стоянок автомобилей по периметру этого ядра.</w:t>
            </w:r>
            <w:r>
              <w:rPr>
                <w:color w:val="2D2D2D"/>
                <w:sz w:val="21"/>
                <w:szCs w:val="21"/>
              </w:rPr>
              <w:br/>
            </w:r>
            <w:r>
              <w:rPr>
                <w:color w:val="2D2D2D"/>
                <w:sz w:val="21"/>
                <w:szCs w:val="21"/>
              </w:rPr>
              <w:b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11.1а</w:t>
      </w:r>
      <w:r>
        <w:rPr>
          <w:rFonts w:ascii="Arial" w:hAnsi="Arial" w:cs="Arial"/>
          <w:color w:val="2D2D2D"/>
          <w:spacing w:val="2"/>
          <w:sz w:val="21"/>
          <w:szCs w:val="21"/>
        </w:rPr>
        <w:br/>
      </w:r>
    </w:p>
    <w:tbl>
      <w:tblPr>
        <w:tblW w:w="0" w:type="auto"/>
        <w:tblCellMar>
          <w:left w:w="0" w:type="dxa"/>
          <w:right w:w="0" w:type="dxa"/>
        </w:tblCellMar>
        <w:tblLook w:val="04A0"/>
      </w:tblPr>
      <w:tblGrid>
        <w:gridCol w:w="3878"/>
        <w:gridCol w:w="5759"/>
      </w:tblGrid>
      <w:tr w:rsidR="00D26BFA" w:rsidTr="00D26BFA">
        <w:trPr>
          <w:trHeight w:val="15"/>
        </w:trPr>
        <w:tc>
          <w:tcPr>
            <w:tcW w:w="4435" w:type="dxa"/>
            <w:hideMark/>
          </w:tcPr>
          <w:p w:rsidR="00D26BFA" w:rsidRDefault="00D26BFA">
            <w:pPr>
              <w:rPr>
                <w:sz w:val="2"/>
                <w:szCs w:val="24"/>
              </w:rPr>
            </w:pPr>
          </w:p>
        </w:tc>
        <w:tc>
          <w:tcPr>
            <w:tcW w:w="6838" w:type="dxa"/>
            <w:hideMark/>
          </w:tcPr>
          <w:p w:rsidR="00D26BFA" w:rsidRDefault="00D26BFA">
            <w:pPr>
              <w:rPr>
                <w:sz w:val="2"/>
                <w:szCs w:val="24"/>
              </w:rPr>
            </w:pP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Основное назначение дорог и улиц</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Городские дороги</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связь между районами города, выходы на внешние автомобильные дороги.</w:t>
            </w:r>
            <w:r>
              <w:rPr>
                <w:color w:val="2D2D2D"/>
                <w:sz w:val="21"/>
                <w:szCs w:val="21"/>
              </w:rPr>
              <w:br/>
            </w:r>
            <w:r>
              <w:rPr>
                <w:color w:val="2D2D2D"/>
                <w:sz w:val="21"/>
                <w:szCs w:val="21"/>
              </w:rPr>
              <w:br/>
              <w:t>Проходит вне жилой застройки. Движение регулируемое и саморегулируемое. Пропуск всех видов транспорта. Пересечение с дорогами и улицами в одном уровне.</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Улицы общегородского значения</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Транспортная связь между жилыми, промышленными районами и центром города, выходы на внешние автомобильные дороги.</w:t>
            </w:r>
            <w:r>
              <w:rPr>
                <w:color w:val="2D2D2D"/>
                <w:sz w:val="21"/>
                <w:szCs w:val="21"/>
              </w:rPr>
              <w:br/>
            </w:r>
            <w:r>
              <w:rPr>
                <w:color w:val="2D2D2D"/>
                <w:sz w:val="21"/>
                <w:szCs w:val="21"/>
              </w:rPr>
              <w:br/>
              <w:t>Транспортно-планировочные оси города.</w:t>
            </w:r>
            <w:r>
              <w:rPr>
                <w:color w:val="2D2D2D"/>
                <w:sz w:val="21"/>
                <w:szCs w:val="21"/>
              </w:rPr>
              <w:br/>
            </w:r>
            <w:r>
              <w:rPr>
                <w:color w:val="2D2D2D"/>
                <w:sz w:val="21"/>
                <w:szCs w:val="21"/>
              </w:rPr>
              <w:br/>
              <w:t>Движение регулируемое и саморегулируемое.</w:t>
            </w:r>
            <w:r>
              <w:rPr>
                <w:color w:val="2D2D2D"/>
                <w:sz w:val="21"/>
                <w:szCs w:val="21"/>
              </w:rPr>
              <w:br/>
            </w:r>
            <w:r>
              <w:rPr>
                <w:color w:val="2D2D2D"/>
                <w:sz w:val="21"/>
                <w:szCs w:val="21"/>
              </w:rPr>
              <w:br/>
              <w:t>Пропуск всех видов транспорта.</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районного значения</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в пределах жилых районов, выходы на улицы общегородского значения.</w:t>
            </w:r>
            <w:r>
              <w:rPr>
                <w:color w:val="2D2D2D"/>
                <w:sz w:val="21"/>
                <w:szCs w:val="21"/>
              </w:rPr>
              <w:br/>
            </w:r>
            <w:r>
              <w:rPr>
                <w:color w:val="2D2D2D"/>
                <w:sz w:val="21"/>
                <w:szCs w:val="21"/>
              </w:rPr>
              <w:br/>
              <w:t>Движение регулируемое и саморегулируемое.</w:t>
            </w:r>
            <w:r>
              <w:rPr>
                <w:color w:val="2D2D2D"/>
                <w:sz w:val="21"/>
                <w:szCs w:val="21"/>
              </w:rPr>
              <w:br/>
            </w:r>
            <w:r>
              <w:rPr>
                <w:color w:val="2D2D2D"/>
                <w:sz w:val="21"/>
                <w:szCs w:val="21"/>
              </w:rPr>
              <w:br/>
              <w:t>Пропуск всех видов транспорта.</w:t>
            </w:r>
            <w:r>
              <w:rPr>
                <w:color w:val="2D2D2D"/>
                <w:sz w:val="21"/>
                <w:szCs w:val="21"/>
              </w:rPr>
              <w:br/>
            </w:r>
            <w:r>
              <w:rPr>
                <w:color w:val="2D2D2D"/>
                <w:sz w:val="21"/>
                <w:szCs w:val="21"/>
              </w:rPr>
              <w:br/>
              <w:t>Пересечение с дорогами и улицами в одном уровне.</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и дороги местного значения</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на территории жилых районов (микрорайонов), выходы на улицы общегородского и районного значения</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в зонах жилой застройки</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Обеспечивают непосредственный доступ к зданиям и земельным участкам</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в общественно-деловых и торговых зонах</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и дороги в производственных зонах</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r>
              <w:rPr>
                <w:color w:val="2D2D2D"/>
                <w:sz w:val="21"/>
                <w:szCs w:val="21"/>
              </w:rPr>
              <w:br/>
            </w:r>
            <w:r>
              <w:rPr>
                <w:color w:val="2D2D2D"/>
                <w:sz w:val="21"/>
                <w:szCs w:val="21"/>
              </w:rPr>
              <w:br/>
              <w:t>Пешеходные переходы устраиваются в уровне проезжей части</w:t>
            </w:r>
          </w:p>
        </w:tc>
      </w:tr>
      <w:tr w:rsidR="00D26BFA" w:rsidTr="00D26BFA">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Пешеходные улицы и площади</w:t>
            </w:r>
          </w:p>
        </w:tc>
        <w:tc>
          <w:tcPr>
            <w:tcW w:w="683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r>
              <w:rPr>
                <w:color w:val="2D2D2D"/>
                <w:sz w:val="21"/>
                <w:szCs w:val="21"/>
              </w:rPr>
              <w:br/>
            </w:r>
            <w:r>
              <w:rPr>
                <w:color w:val="2D2D2D"/>
                <w:sz w:val="21"/>
                <w:szCs w:val="21"/>
              </w:rPr>
              <w:br/>
            </w:r>
            <w:r>
              <w:rPr>
                <w:color w:val="2D2D2D"/>
                <w:sz w:val="21"/>
                <w:szCs w:val="21"/>
              </w:rPr>
              <w:lastRenderedPageBreak/>
              <w:t>Движение всех видов транспорта исключено.</w:t>
            </w:r>
            <w:r>
              <w:rPr>
                <w:color w:val="2D2D2D"/>
                <w:sz w:val="21"/>
                <w:szCs w:val="21"/>
              </w:rPr>
              <w:br/>
            </w:r>
            <w:r>
              <w:rPr>
                <w:color w:val="2D2D2D"/>
                <w:sz w:val="21"/>
                <w:szCs w:val="21"/>
              </w:rPr>
              <w:br/>
              <w:t>Обеспечивается возможность проезда специального транспорта</w:t>
            </w:r>
          </w:p>
        </w:tc>
      </w:tr>
      <w:tr w:rsidR="00D26BFA" w:rsidTr="00D26BFA">
        <w:tc>
          <w:tcPr>
            <w:tcW w:w="1127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Примечания</w:t>
            </w:r>
            <w:r>
              <w:rPr>
                <w:color w:val="2D2D2D"/>
                <w:sz w:val="21"/>
                <w:szCs w:val="21"/>
              </w:rPr>
              <w:br/>
            </w:r>
            <w:r>
              <w:rPr>
                <w:color w:val="2D2D2D"/>
                <w:sz w:val="21"/>
                <w:szCs w:val="21"/>
              </w:rPr>
              <w:br/>
              <w:t>1 В зависимости от планировочной структуры городов, объемов движения основные категории улиц и дорог дополняются или применяется их неполный состав.</w:t>
            </w:r>
            <w:r>
              <w:rPr>
                <w:color w:val="2D2D2D"/>
                <w:sz w:val="21"/>
                <w:szCs w:val="21"/>
              </w:rPr>
              <w:br/>
            </w:r>
            <w:r>
              <w:rPr>
                <w:color w:val="2D2D2D"/>
                <w:sz w:val="21"/>
                <w:szCs w:val="21"/>
              </w:rPr>
              <w:br/>
              <w:t>2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r>
              <w:rPr>
                <w:color w:val="2D2D2D"/>
                <w:sz w:val="21"/>
                <w:szCs w:val="21"/>
              </w:rPr>
              <w:br/>
            </w:r>
            <w:r>
              <w:rPr>
                <w:color w:val="2D2D2D"/>
                <w:sz w:val="21"/>
                <w:szCs w:val="21"/>
              </w:rPr>
              <w:b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4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11.5 Расчетные параметры улиц и дорог крупнейших, крупных и больших городов следует принимать по таблице 11.2.</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Расчетные параметры улиц и дорог для средних и малых городов следует принимать по таблице 11.2а.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11.2</w:t>
      </w:r>
      <w:r>
        <w:rPr>
          <w:rFonts w:ascii="Arial" w:hAnsi="Arial" w:cs="Arial"/>
          <w:color w:val="2D2D2D"/>
          <w:spacing w:val="2"/>
          <w:sz w:val="21"/>
          <w:szCs w:val="21"/>
        </w:rPr>
        <w:br/>
      </w:r>
    </w:p>
    <w:tbl>
      <w:tblPr>
        <w:tblW w:w="0" w:type="auto"/>
        <w:tblCellMar>
          <w:left w:w="0" w:type="dxa"/>
          <w:right w:w="0" w:type="dxa"/>
        </w:tblCellMar>
        <w:tblLook w:val="04A0"/>
      </w:tblPr>
      <w:tblGrid>
        <w:gridCol w:w="1735"/>
        <w:gridCol w:w="1029"/>
        <w:gridCol w:w="1029"/>
        <w:gridCol w:w="1047"/>
        <w:gridCol w:w="998"/>
        <w:gridCol w:w="909"/>
        <w:gridCol w:w="982"/>
        <w:gridCol w:w="963"/>
        <w:gridCol w:w="945"/>
      </w:tblGrid>
      <w:tr w:rsidR="00D26BFA" w:rsidTr="00D26BFA">
        <w:trPr>
          <w:trHeight w:val="15"/>
        </w:trPr>
        <w:tc>
          <w:tcPr>
            <w:tcW w:w="2218"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109"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109"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скорость движения, км/ч</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полосы движения,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 полос движения (суммарно в двух направ-</w:t>
            </w:r>
            <w:r>
              <w:rPr>
                <w:color w:val="2D2D2D"/>
                <w:sz w:val="21"/>
                <w:szCs w:val="21"/>
              </w:rPr>
              <w:br/>
              <w:t>лениях)</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ньший радиус кривых в плане с виражом/ без виража,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Наибо-</w:t>
            </w:r>
            <w:r>
              <w:rPr>
                <w:color w:val="2D2D2D"/>
                <w:sz w:val="21"/>
                <w:szCs w:val="21"/>
              </w:rPr>
              <w:br/>
              <w:t>льший продоль-</w:t>
            </w:r>
            <w:r>
              <w:rPr>
                <w:color w:val="2D2D2D"/>
                <w:sz w:val="21"/>
                <w:szCs w:val="21"/>
              </w:rPr>
              <w:br/>
              <w:t>ный уклон,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w:t>
            </w:r>
            <w:r>
              <w:rPr>
                <w:color w:val="2D2D2D"/>
                <w:sz w:val="21"/>
                <w:szCs w:val="21"/>
              </w:rPr>
              <w:br/>
              <w:t>ший радиус верти-</w:t>
            </w:r>
            <w:r>
              <w:rPr>
                <w:color w:val="2D2D2D"/>
                <w:sz w:val="21"/>
                <w:szCs w:val="21"/>
              </w:rPr>
              <w:br/>
              <w:t>кальной выпуклой кривой, 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w:t>
            </w:r>
            <w:r>
              <w:rPr>
                <w:color w:val="2D2D2D"/>
                <w:sz w:val="21"/>
                <w:szCs w:val="21"/>
              </w:rPr>
              <w:br/>
              <w:t>ший радиус верти-</w:t>
            </w:r>
            <w:r>
              <w:rPr>
                <w:color w:val="2D2D2D"/>
                <w:sz w:val="21"/>
                <w:szCs w:val="21"/>
              </w:rPr>
              <w:br/>
              <w:t>кальной вогнутой кривой,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ньшая ширина пешехо-</w:t>
            </w:r>
            <w:r>
              <w:rPr>
                <w:color w:val="2D2D2D"/>
                <w:sz w:val="21"/>
                <w:szCs w:val="21"/>
              </w:rPr>
              <w:br/>
              <w:t>дной части тротуара, м</w:t>
            </w: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улицы и дороги</w:t>
            </w: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городские дороги:</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1-го класса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3,50-3,75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1200/1900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760/1100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12500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1900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430/580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2-го класса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3,50-3,75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4-8</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430/580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310/420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3900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Магистральные улицы общегородского значения:</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1-го класса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3,50-3,75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430/580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310/420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3900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2-го класса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310/420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3900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170/220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3-го класса</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170/220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 улицы районного значения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2,25</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170/220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и дороги местного значения:</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зонах жилой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общественно-</w:t>
            </w:r>
            <w:r>
              <w:rPr>
                <w:color w:val="2D2D2D"/>
                <w:sz w:val="21"/>
                <w:szCs w:val="21"/>
              </w:rPr>
              <w:br/>
              <w:t>деловых и торговых зонах</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и дороги в производственных зонах</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Пешеходные улицы и площади:</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Пешеходные улицы и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расчету</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расчету</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проекту</w:t>
            </w:r>
          </w:p>
        </w:tc>
      </w:tr>
      <w:tr w:rsidR="00D26BFA" w:rsidTr="00D26BFA">
        <w:tc>
          <w:tcPr>
            <w:tcW w:w="12197"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r>
              <w:rPr>
                <w:color w:val="2D2D2D"/>
                <w:sz w:val="21"/>
                <w:szCs w:val="21"/>
              </w:rPr>
              <w:br/>
            </w:r>
            <w:r>
              <w:rPr>
                <w:color w:val="2D2D2D"/>
                <w:sz w:val="21"/>
                <w:szCs w:val="21"/>
              </w:rPr>
              <w:b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w:t>
            </w:r>
            <w:r>
              <w:rPr>
                <w:color w:val="2D2D2D"/>
                <w:sz w:val="21"/>
                <w:szCs w:val="21"/>
              </w:rPr>
              <w:lastRenderedPageBreak/>
              <w:t>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r>
              <w:rPr>
                <w:color w:val="2D2D2D"/>
                <w:sz w:val="21"/>
                <w:szCs w:val="21"/>
              </w:rPr>
              <w:br/>
            </w:r>
            <w:r>
              <w:rPr>
                <w:color w:val="2D2D2D"/>
                <w:sz w:val="21"/>
                <w:szCs w:val="21"/>
              </w:rPr>
              <w:br/>
              <w:t>3 При назначении ширины проезжей части 10 полос движения минимальное расстояние между транспортными развязками необходимо увеличить в 1,2 раза.</w:t>
            </w:r>
            <w:r>
              <w:rPr>
                <w:color w:val="2D2D2D"/>
                <w:sz w:val="21"/>
                <w:szCs w:val="21"/>
              </w:rPr>
              <w:br/>
            </w:r>
            <w:r>
              <w:rPr>
                <w:color w:val="2D2D2D"/>
                <w:sz w:val="21"/>
                <w:szCs w:val="21"/>
              </w:rPr>
              <w:br/>
              <w:t>4 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r>
              <w:rPr>
                <w:color w:val="2D2D2D"/>
                <w:sz w:val="21"/>
                <w:szCs w:val="21"/>
              </w:rPr>
              <w:br/>
            </w:r>
            <w:r>
              <w:rPr>
                <w:color w:val="2D2D2D"/>
                <w:sz w:val="21"/>
                <w:szCs w:val="21"/>
              </w:rPr>
              <w:br/>
              <w:t>5 В климатических подрайонах IA, IБ и IГ наибольшие продольные уклоны проезжей части магистральных улиц и дорог следует уменьшать на 10‰.</w:t>
            </w:r>
            <w:r>
              <w:rPr>
                <w:color w:val="2D2D2D"/>
                <w:sz w:val="21"/>
                <w:szCs w:val="21"/>
              </w:rPr>
              <w:br/>
            </w:r>
            <w:r>
              <w:rPr>
                <w:color w:val="2D2D2D"/>
                <w:sz w:val="21"/>
                <w:szCs w:val="21"/>
              </w:rPr>
              <w:br/>
              <w:t>6 В ширину пешеходной части тротуаров и дорожек не включаются площади, необходимые для размещения киосков, скамеек и т.п.</w:t>
            </w:r>
            <w:r>
              <w:rPr>
                <w:color w:val="2D2D2D"/>
                <w:sz w:val="21"/>
                <w:szCs w:val="21"/>
              </w:rPr>
              <w:br/>
            </w:r>
            <w:r>
              <w:rPr>
                <w:color w:val="2D2D2D"/>
                <w:sz w:val="21"/>
                <w:szCs w:val="21"/>
              </w:rPr>
              <w:b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r>
              <w:rPr>
                <w:color w:val="2D2D2D"/>
                <w:sz w:val="21"/>
                <w:szCs w:val="21"/>
              </w:rPr>
              <w:br/>
            </w:r>
            <w:r>
              <w:rPr>
                <w:color w:val="2D2D2D"/>
                <w:sz w:val="21"/>
                <w:szCs w:val="21"/>
              </w:rPr>
              <w:br/>
              <w:t>8 При непосредственном примыкании тротуаров к стенам зданий, подпорным стенкам или оградам следует увеличивать их ширину не менее чем на 0,5 м.</w:t>
            </w:r>
            <w:r>
              <w:rPr>
                <w:color w:val="2D2D2D"/>
                <w:sz w:val="21"/>
                <w:szCs w:val="21"/>
              </w:rPr>
              <w:br/>
            </w:r>
            <w:r>
              <w:rPr>
                <w:color w:val="2D2D2D"/>
                <w:sz w:val="21"/>
                <w:szCs w:val="21"/>
              </w:rPr>
              <w:b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r>
              <w:rPr>
                <w:color w:val="2D2D2D"/>
                <w:sz w:val="21"/>
                <w:szCs w:val="21"/>
              </w:rPr>
              <w:br/>
            </w:r>
            <w:r>
              <w:rPr>
                <w:color w:val="2D2D2D"/>
                <w:sz w:val="21"/>
                <w:szCs w:val="21"/>
              </w:rPr>
              <w:b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246" w:history="1">
              <w:r>
                <w:rPr>
                  <w:rStyle w:val="a5"/>
                  <w:color w:val="00466E"/>
                  <w:sz w:val="21"/>
                  <w:szCs w:val="21"/>
                </w:rPr>
                <w:t>ГОСТ Р 52289</w:t>
              </w:r>
            </w:hyperlink>
            <w:r>
              <w:rPr>
                <w:color w:val="2D2D2D"/>
                <w:sz w:val="21"/>
                <w:szCs w:val="21"/>
              </w:rPr>
              <w:t>); размер такой зоны следует принимать в зависимости от расчетной скорости с учетом стесненности условий.</w:t>
            </w:r>
            <w:r>
              <w:rPr>
                <w:color w:val="2D2D2D"/>
                <w:sz w:val="21"/>
                <w:szCs w:val="21"/>
              </w:rPr>
              <w:br/>
            </w:r>
            <w:r>
              <w:rPr>
                <w:color w:val="2D2D2D"/>
                <w:sz w:val="21"/>
                <w:szCs w:val="21"/>
              </w:rPr>
              <w:br/>
              <w:t>11 В климатических подрайонах IА, IБ и IГ, в местностях с объемом снегопереноса более 200 м/м ширину тротуаров на магистральных улицах рекомендуется принимать не менее 3 м, если не предусмотрены иные технические решения, позволяющие кратковременное размещение снеговых отложений.</w:t>
            </w:r>
          </w:p>
          <w:p w:rsidR="00D26BFA" w:rsidRDefault="00D26BFA">
            <w:pPr>
              <w:pStyle w:val="formattext"/>
              <w:spacing w:before="0" w:beforeAutospacing="0" w:after="0" w:afterAutospacing="0" w:line="315" w:lineRule="atLeast"/>
              <w:textAlignment w:val="baseline"/>
              <w:rPr>
                <w:color w:val="2D2D2D"/>
                <w:sz w:val="21"/>
                <w:szCs w:val="21"/>
              </w:rPr>
            </w:pP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11.2а</w:t>
      </w:r>
      <w:r>
        <w:rPr>
          <w:rFonts w:ascii="Arial" w:hAnsi="Arial" w:cs="Arial"/>
          <w:color w:val="2D2D2D"/>
          <w:spacing w:val="2"/>
          <w:sz w:val="21"/>
          <w:szCs w:val="21"/>
        </w:rPr>
        <w:br/>
      </w:r>
    </w:p>
    <w:tbl>
      <w:tblPr>
        <w:tblW w:w="0" w:type="auto"/>
        <w:tblCellMar>
          <w:left w:w="0" w:type="dxa"/>
          <w:right w:w="0" w:type="dxa"/>
        </w:tblCellMar>
        <w:tblLook w:val="04A0"/>
      </w:tblPr>
      <w:tblGrid>
        <w:gridCol w:w="1668"/>
        <w:gridCol w:w="1059"/>
        <w:gridCol w:w="1059"/>
        <w:gridCol w:w="1016"/>
        <w:gridCol w:w="1002"/>
        <w:gridCol w:w="821"/>
        <w:gridCol w:w="1019"/>
        <w:gridCol w:w="1002"/>
        <w:gridCol w:w="991"/>
      </w:tblGrid>
      <w:tr w:rsidR="00D26BFA" w:rsidTr="00D26BFA">
        <w:trPr>
          <w:trHeight w:val="15"/>
        </w:trPr>
        <w:tc>
          <w:tcPr>
            <w:tcW w:w="2218" w:type="dxa"/>
            <w:hideMark/>
          </w:tcPr>
          <w:p w:rsidR="00D26BFA" w:rsidRDefault="00D26BFA">
            <w:pPr>
              <w:rPr>
                <w:sz w:val="2"/>
                <w:szCs w:val="24"/>
              </w:rPr>
            </w:pPr>
          </w:p>
        </w:tc>
        <w:tc>
          <w:tcPr>
            <w:tcW w:w="1294" w:type="dxa"/>
            <w:hideMark/>
          </w:tcPr>
          <w:p w:rsidR="00D26BFA" w:rsidRDefault="00D26BFA">
            <w:pPr>
              <w:rPr>
                <w:sz w:val="2"/>
                <w:szCs w:val="24"/>
              </w:rPr>
            </w:pPr>
          </w:p>
        </w:tc>
        <w:tc>
          <w:tcPr>
            <w:tcW w:w="1478"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109"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скорост</w:t>
            </w:r>
            <w:r>
              <w:rPr>
                <w:color w:val="2D2D2D"/>
                <w:sz w:val="21"/>
                <w:szCs w:val="21"/>
              </w:rPr>
              <w:lastRenderedPageBreak/>
              <w:t>ь движения, км/ч</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Ширина полосы движен</w:t>
            </w:r>
            <w:r>
              <w:rPr>
                <w:color w:val="2D2D2D"/>
                <w:sz w:val="21"/>
                <w:szCs w:val="21"/>
              </w:rPr>
              <w:lastRenderedPageBreak/>
              <w:t>ия,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Число полос движен</w:t>
            </w:r>
            <w:r>
              <w:rPr>
                <w:color w:val="2D2D2D"/>
                <w:sz w:val="21"/>
                <w:szCs w:val="21"/>
              </w:rPr>
              <w:lastRenderedPageBreak/>
              <w:t>ия (сум-</w:t>
            </w:r>
            <w:r>
              <w:rPr>
                <w:color w:val="2D2D2D"/>
                <w:sz w:val="21"/>
                <w:szCs w:val="21"/>
              </w:rPr>
              <w:br/>
              <w:t>марно в двух направ-</w:t>
            </w:r>
            <w:r>
              <w:rPr>
                <w:color w:val="2D2D2D"/>
                <w:sz w:val="21"/>
                <w:szCs w:val="21"/>
              </w:rPr>
              <w:br/>
              <w:t>лениях)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Наимень-</w:t>
            </w:r>
            <w:r>
              <w:rPr>
                <w:color w:val="2D2D2D"/>
                <w:sz w:val="21"/>
                <w:szCs w:val="21"/>
              </w:rPr>
              <w:br/>
              <w:t xml:space="preserve">ший </w:t>
            </w:r>
            <w:r>
              <w:rPr>
                <w:color w:val="2D2D2D"/>
                <w:sz w:val="21"/>
                <w:szCs w:val="21"/>
              </w:rPr>
              <w:lastRenderedPageBreak/>
              <w:t>радиус кривых в плане с виражом/ без виража,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Наибо-</w:t>
            </w:r>
            <w:r>
              <w:rPr>
                <w:color w:val="2D2D2D"/>
                <w:sz w:val="21"/>
                <w:szCs w:val="21"/>
              </w:rPr>
              <w:br/>
              <w:t>льши</w:t>
            </w:r>
            <w:r>
              <w:rPr>
                <w:color w:val="2D2D2D"/>
                <w:sz w:val="21"/>
                <w:szCs w:val="21"/>
              </w:rPr>
              <w:lastRenderedPageBreak/>
              <w:t>й продо-</w:t>
            </w:r>
            <w:r>
              <w:rPr>
                <w:color w:val="2D2D2D"/>
                <w:sz w:val="21"/>
                <w:szCs w:val="21"/>
              </w:rPr>
              <w:br/>
              <w:t>льный уклон, ‰</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Наимень-</w:t>
            </w:r>
            <w:r>
              <w:rPr>
                <w:color w:val="2D2D2D"/>
                <w:sz w:val="21"/>
                <w:szCs w:val="21"/>
              </w:rPr>
              <w:br/>
              <w:t xml:space="preserve">ший </w:t>
            </w:r>
            <w:r>
              <w:rPr>
                <w:color w:val="2D2D2D"/>
                <w:sz w:val="21"/>
                <w:szCs w:val="21"/>
              </w:rPr>
              <w:lastRenderedPageBreak/>
              <w:t>радиус вертика-</w:t>
            </w:r>
            <w:r>
              <w:rPr>
                <w:color w:val="2D2D2D"/>
                <w:sz w:val="21"/>
                <w:szCs w:val="21"/>
              </w:rPr>
              <w:br/>
              <w:t>льной выпуклой кривой,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Наимень-</w:t>
            </w:r>
            <w:r>
              <w:rPr>
                <w:color w:val="2D2D2D"/>
                <w:sz w:val="21"/>
                <w:szCs w:val="21"/>
              </w:rPr>
              <w:br/>
              <w:t xml:space="preserve">ший </w:t>
            </w:r>
            <w:r>
              <w:rPr>
                <w:color w:val="2D2D2D"/>
                <w:sz w:val="21"/>
                <w:szCs w:val="21"/>
              </w:rPr>
              <w:lastRenderedPageBreak/>
              <w:t>радиус верти-</w:t>
            </w:r>
            <w:r>
              <w:rPr>
                <w:color w:val="2D2D2D"/>
                <w:sz w:val="21"/>
                <w:szCs w:val="21"/>
              </w:rPr>
              <w:br/>
              <w:t>кальной вогнутой кривой,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Наиме-</w:t>
            </w:r>
            <w:r>
              <w:rPr>
                <w:color w:val="2D2D2D"/>
                <w:sz w:val="21"/>
                <w:szCs w:val="21"/>
              </w:rPr>
              <w:br/>
              <w:t>ньшая ширин</w:t>
            </w:r>
            <w:r>
              <w:rPr>
                <w:color w:val="2D2D2D"/>
                <w:sz w:val="21"/>
                <w:szCs w:val="21"/>
              </w:rPr>
              <w:lastRenderedPageBreak/>
              <w:t>а пешеход-</w:t>
            </w:r>
            <w:r>
              <w:rPr>
                <w:color w:val="2D2D2D"/>
                <w:sz w:val="21"/>
                <w:szCs w:val="21"/>
              </w:rPr>
              <w:br/>
              <w:t>ной части тротуара, м</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Городские дороги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3,25-3,5</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230/310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2,25</w:t>
            </w:r>
          </w:p>
        </w:tc>
      </w:tr>
      <w:tr w:rsidR="00D26BFA" w:rsidTr="00D26BFA">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общегородского значения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районного значения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12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Улицы и дороги местного значения:</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зонах жилой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в общественно-</w:t>
            </w:r>
            <w:r>
              <w:rPr>
                <w:color w:val="2D2D2D"/>
                <w:sz w:val="21"/>
                <w:szCs w:val="21"/>
              </w:rPr>
              <w:br/>
              <w:t>деловых и торговых зонах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улицы и дороги в производственных зонах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110/140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12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Пешеходные улицы, площади:</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пешеходные зоны, улицы,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расчету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расчету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проекту</w:t>
            </w:r>
          </w:p>
        </w:tc>
      </w:tr>
      <w:tr w:rsidR="00D26BFA" w:rsidTr="00D26BFA">
        <w:tc>
          <w:tcPr>
            <w:tcW w:w="12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городских дорог -15-30; улиц общегородского значения - 30-50; улиц и дорог районного значения - 15-30; местного значения - 10-20.</w:t>
            </w:r>
            <w:r>
              <w:rPr>
                <w:color w:val="2D2D2D"/>
                <w:sz w:val="21"/>
                <w:szCs w:val="21"/>
              </w:rPr>
              <w:br/>
            </w:r>
            <w:r>
              <w:rPr>
                <w:color w:val="2D2D2D"/>
                <w:sz w:val="21"/>
                <w:szCs w:val="21"/>
              </w:rPr>
              <w:br/>
              <w:t>2 В климатических подрайонах IA, IБ и IГ наибольшие продольные уклоны проезжей части магистральных улиц и дорог следует уменьшать на 10%.</w:t>
            </w:r>
            <w:r>
              <w:rPr>
                <w:color w:val="2D2D2D"/>
                <w:sz w:val="21"/>
                <w:szCs w:val="21"/>
              </w:rPr>
              <w:br/>
            </w:r>
            <w:r>
              <w:rPr>
                <w:color w:val="2D2D2D"/>
                <w:sz w:val="21"/>
                <w:szCs w:val="21"/>
              </w:rPr>
              <w:br/>
              <w:t>3 В ширину пешеходной части тротуаров и дорожек не включаются площади, необходимые для размещения киосков, скамеек и т.п.</w:t>
            </w:r>
            <w:r>
              <w:rPr>
                <w:color w:val="2D2D2D"/>
                <w:sz w:val="21"/>
                <w:szCs w:val="21"/>
              </w:rPr>
              <w:br/>
            </w:r>
            <w:r>
              <w:rPr>
                <w:color w:val="2D2D2D"/>
                <w:sz w:val="21"/>
                <w:szCs w:val="21"/>
              </w:rPr>
              <w:lastRenderedPageBreak/>
              <w:b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r>
              <w:rPr>
                <w:color w:val="2D2D2D"/>
                <w:sz w:val="21"/>
                <w:szCs w:val="21"/>
              </w:rPr>
              <w:br/>
            </w:r>
            <w:r>
              <w:rPr>
                <w:color w:val="2D2D2D"/>
                <w:sz w:val="21"/>
                <w:szCs w:val="21"/>
              </w:rPr>
              <w:br/>
              <w:t>5 При непосредственном примыкании тротуаров к стенам зданий, подпорным стенкам или оградам следует увеличивать их ширину не менее чем на 0,5 м.</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24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48"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11.6 Классификацию и расчетные параметры улиц и дорог сельских поселений следует принимать по таблицам 11.3 и 11.4.</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11.3</w:t>
      </w:r>
      <w:r>
        <w:rPr>
          <w:rFonts w:ascii="Arial" w:hAnsi="Arial" w:cs="Arial"/>
          <w:color w:val="2D2D2D"/>
          <w:spacing w:val="2"/>
          <w:sz w:val="21"/>
          <w:szCs w:val="21"/>
        </w:rPr>
        <w:br/>
      </w:r>
    </w:p>
    <w:tbl>
      <w:tblPr>
        <w:tblW w:w="0" w:type="auto"/>
        <w:tblCellMar>
          <w:left w:w="0" w:type="dxa"/>
          <w:right w:w="0" w:type="dxa"/>
        </w:tblCellMar>
        <w:tblLook w:val="04A0"/>
      </w:tblPr>
      <w:tblGrid>
        <w:gridCol w:w="2886"/>
        <w:gridCol w:w="6751"/>
      </w:tblGrid>
      <w:tr w:rsidR="00D26BFA" w:rsidTr="00D26BFA">
        <w:trPr>
          <w:trHeight w:val="15"/>
        </w:trPr>
        <w:tc>
          <w:tcPr>
            <w:tcW w:w="3326" w:type="dxa"/>
            <w:hideMark/>
          </w:tcPr>
          <w:p w:rsidR="00D26BFA" w:rsidRDefault="00D26BFA">
            <w:pPr>
              <w:rPr>
                <w:sz w:val="2"/>
                <w:szCs w:val="24"/>
              </w:rPr>
            </w:pPr>
          </w:p>
        </w:tc>
        <w:tc>
          <w:tcPr>
            <w:tcW w:w="7946" w:type="dxa"/>
            <w:hideMark/>
          </w:tcPr>
          <w:p w:rsidR="00D26BFA" w:rsidRDefault="00D26BFA">
            <w:pPr>
              <w:rPr>
                <w:sz w:val="2"/>
                <w:szCs w:val="24"/>
              </w:rPr>
            </w:pP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Основное назначение дорог и улиц</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Основные улицы сельского поселения</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Местные улицы</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Обеспечивают связь жилой застройки с основными улицами</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Местные дороги</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Обеспечивают связи жилых и производственных территорий, обслуживают производственные территории</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Проезды</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Обеспечивают непосредственный подъезд к участкам жилой, производственной и общественной застройки</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11.4</w:t>
      </w:r>
      <w:r>
        <w:rPr>
          <w:rFonts w:ascii="Arial" w:hAnsi="Arial" w:cs="Arial"/>
          <w:color w:val="2D2D2D"/>
          <w:spacing w:val="2"/>
          <w:sz w:val="21"/>
          <w:szCs w:val="21"/>
        </w:rPr>
        <w:br/>
      </w:r>
    </w:p>
    <w:tbl>
      <w:tblPr>
        <w:tblW w:w="0" w:type="auto"/>
        <w:tblCellMar>
          <w:left w:w="0" w:type="dxa"/>
          <w:right w:w="0" w:type="dxa"/>
        </w:tblCellMar>
        <w:tblLook w:val="04A0"/>
      </w:tblPr>
      <w:tblGrid>
        <w:gridCol w:w="1087"/>
        <w:gridCol w:w="1094"/>
        <w:gridCol w:w="1095"/>
        <w:gridCol w:w="1112"/>
        <w:gridCol w:w="1031"/>
        <w:gridCol w:w="1010"/>
        <w:gridCol w:w="1036"/>
        <w:gridCol w:w="1031"/>
        <w:gridCol w:w="1141"/>
      </w:tblGrid>
      <w:tr w:rsidR="00D26BFA" w:rsidTr="00D26BFA">
        <w:trPr>
          <w:trHeight w:val="15"/>
        </w:trPr>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109"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сельских улиц и дорог</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скорость движения, км/ч</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полосы движения,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 полос движения (суммарно в двух направ-</w:t>
            </w:r>
            <w:r>
              <w:rPr>
                <w:color w:val="2D2D2D"/>
                <w:sz w:val="21"/>
                <w:szCs w:val="21"/>
              </w:rPr>
              <w:br/>
              <w:t>лениях)</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w:t>
            </w:r>
            <w:r>
              <w:rPr>
                <w:color w:val="2D2D2D"/>
                <w:sz w:val="21"/>
                <w:szCs w:val="21"/>
              </w:rPr>
              <w:br/>
              <w:t>ший радиус кривых в плане без виража,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Наиболь-</w:t>
            </w:r>
            <w:r>
              <w:rPr>
                <w:color w:val="2D2D2D"/>
                <w:sz w:val="21"/>
                <w:szCs w:val="21"/>
              </w:rPr>
              <w:br/>
              <w:t>ший продоль-</w:t>
            </w:r>
            <w:r>
              <w:rPr>
                <w:color w:val="2D2D2D"/>
                <w:sz w:val="21"/>
                <w:szCs w:val="21"/>
              </w:rPr>
              <w:br/>
              <w:t>ный уклон, ‰</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w:t>
            </w:r>
            <w:r>
              <w:rPr>
                <w:color w:val="2D2D2D"/>
                <w:sz w:val="21"/>
                <w:szCs w:val="21"/>
              </w:rPr>
              <w:br/>
              <w:t>ший радиус вертика-</w:t>
            </w:r>
            <w:r>
              <w:rPr>
                <w:color w:val="2D2D2D"/>
                <w:sz w:val="21"/>
                <w:szCs w:val="21"/>
              </w:rPr>
              <w:br/>
              <w:t>льной выпуклой кривой,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w:t>
            </w:r>
            <w:r>
              <w:rPr>
                <w:color w:val="2D2D2D"/>
                <w:sz w:val="21"/>
                <w:szCs w:val="21"/>
              </w:rPr>
              <w:br/>
              <w:t>ший радиус вертика-</w:t>
            </w:r>
            <w:r>
              <w:rPr>
                <w:color w:val="2D2D2D"/>
                <w:sz w:val="21"/>
                <w:szCs w:val="21"/>
              </w:rPr>
              <w:br/>
              <w:t>льной вогнутой кривой, 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пешехо-</w:t>
            </w:r>
            <w:r>
              <w:rPr>
                <w:color w:val="2D2D2D"/>
                <w:sz w:val="21"/>
                <w:szCs w:val="21"/>
              </w:rPr>
              <w:br/>
              <w:t>дной части тротуара, м</w:t>
            </w:r>
          </w:p>
        </w:tc>
      </w:tr>
      <w:tr w:rsidR="00D26BFA" w:rsidTr="00D26BFA">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Основные улицы сельского поселения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1,5-2,25</w:t>
            </w:r>
          </w:p>
        </w:tc>
      </w:tr>
      <w:tr w:rsidR="00D26BFA" w:rsidTr="00D26BFA">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Местные улицы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Местные дороги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2,75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 (допус-</w:t>
            </w:r>
            <w:r>
              <w:rPr>
                <w:color w:val="2D2D2D"/>
                <w:sz w:val="21"/>
                <w:szCs w:val="21"/>
              </w:rPr>
              <w:br/>
              <w:t xml:space="preserve">кается устраивать </w:t>
            </w:r>
            <w:r>
              <w:rPr>
                <w:color w:val="2D2D2D"/>
                <w:sz w:val="21"/>
                <w:szCs w:val="21"/>
              </w:rPr>
              <w:lastRenderedPageBreak/>
              <w:t>с одной стороны)</w:t>
            </w:r>
          </w:p>
        </w:tc>
      </w:tr>
      <w:tr w:rsidR="00D26BFA" w:rsidTr="00D26BFA">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Проезды</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11.7 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11.5</w:t>
      </w:r>
      <w:r>
        <w:rPr>
          <w:rFonts w:ascii="Arial" w:hAnsi="Arial" w:cs="Arial"/>
          <w:color w:val="2D2D2D"/>
          <w:spacing w:val="2"/>
          <w:sz w:val="21"/>
          <w:szCs w:val="21"/>
        </w:rPr>
        <w:br/>
      </w:r>
    </w:p>
    <w:tbl>
      <w:tblPr>
        <w:tblW w:w="0" w:type="auto"/>
        <w:tblCellMar>
          <w:left w:w="0" w:type="dxa"/>
          <w:right w:w="0" w:type="dxa"/>
        </w:tblCellMar>
        <w:tblLook w:val="04A0"/>
      </w:tblPr>
      <w:tblGrid>
        <w:gridCol w:w="2964"/>
        <w:gridCol w:w="6673"/>
      </w:tblGrid>
      <w:tr w:rsidR="00D26BFA" w:rsidTr="00D26BFA">
        <w:trPr>
          <w:trHeight w:val="15"/>
        </w:trPr>
        <w:tc>
          <w:tcPr>
            <w:tcW w:w="3326" w:type="dxa"/>
            <w:hideMark/>
          </w:tcPr>
          <w:p w:rsidR="00D26BFA" w:rsidRDefault="00D26BFA">
            <w:pPr>
              <w:rPr>
                <w:sz w:val="2"/>
                <w:szCs w:val="24"/>
              </w:rPr>
            </w:pPr>
          </w:p>
        </w:tc>
        <w:tc>
          <w:tcPr>
            <w:tcW w:w="7946" w:type="dxa"/>
            <w:hideMark/>
          </w:tcPr>
          <w:p w:rsidR="00D26BFA" w:rsidRDefault="00D26BFA">
            <w:pPr>
              <w:rPr>
                <w:sz w:val="2"/>
                <w:szCs w:val="24"/>
              </w:rPr>
            </w:pP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Основное назначение дорог и улиц</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Парковые дороги</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D26BFA" w:rsidTr="00D26BFA">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Проезды</w:t>
            </w:r>
          </w:p>
        </w:tc>
        <w:tc>
          <w:tcPr>
            <w:tcW w:w="79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26BFA" w:rsidTr="00D26BFA">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Велосипедные дорожки:</w:t>
            </w:r>
          </w:p>
        </w:tc>
        <w:tc>
          <w:tcPr>
            <w:tcW w:w="794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составе поперечного профиля УДС</w:t>
            </w:r>
          </w:p>
        </w:tc>
        <w:tc>
          <w:tcPr>
            <w:tcW w:w="794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Pr>
                <w:color w:val="2D2D2D"/>
                <w:sz w:val="21"/>
                <w:szCs w:val="21"/>
              </w:rPr>
              <w:br/>
            </w:r>
          </w:p>
        </w:tc>
      </w:tr>
      <w:tr w:rsidR="00D26BFA" w:rsidTr="00D26BFA">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на рекреационных территориях, в жилых зонах и т.п.</w:t>
            </w:r>
          </w:p>
        </w:tc>
        <w:tc>
          <w:tcPr>
            <w:tcW w:w="794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Специально выделенная полоса для проезда на велосипедах</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11.6</w:t>
      </w:r>
      <w:r>
        <w:rPr>
          <w:rFonts w:ascii="Arial" w:hAnsi="Arial" w:cs="Arial"/>
          <w:color w:val="2D2D2D"/>
          <w:spacing w:val="2"/>
          <w:sz w:val="21"/>
          <w:szCs w:val="21"/>
        </w:rPr>
        <w:br/>
      </w:r>
    </w:p>
    <w:tbl>
      <w:tblPr>
        <w:tblW w:w="0" w:type="auto"/>
        <w:tblCellMar>
          <w:left w:w="0" w:type="dxa"/>
          <w:right w:w="0" w:type="dxa"/>
        </w:tblCellMar>
        <w:tblLook w:val="04A0"/>
      </w:tblPr>
      <w:tblGrid>
        <w:gridCol w:w="1625"/>
        <w:gridCol w:w="1089"/>
        <w:gridCol w:w="1104"/>
        <w:gridCol w:w="1031"/>
        <w:gridCol w:w="826"/>
        <w:gridCol w:w="960"/>
        <w:gridCol w:w="1034"/>
        <w:gridCol w:w="972"/>
        <w:gridCol w:w="996"/>
      </w:tblGrid>
      <w:tr w:rsidR="00D26BFA" w:rsidTr="00D26BFA">
        <w:trPr>
          <w:trHeight w:val="15"/>
        </w:trPr>
        <w:tc>
          <w:tcPr>
            <w:tcW w:w="2218" w:type="dxa"/>
            <w:hideMark/>
          </w:tcPr>
          <w:p w:rsidR="00D26BFA" w:rsidRDefault="00D26BFA">
            <w:pPr>
              <w:rPr>
                <w:sz w:val="2"/>
                <w:szCs w:val="24"/>
              </w:rPr>
            </w:pPr>
          </w:p>
        </w:tc>
        <w:tc>
          <w:tcPr>
            <w:tcW w:w="1294" w:type="dxa"/>
            <w:hideMark/>
          </w:tcPr>
          <w:p w:rsidR="00D26BFA" w:rsidRDefault="00D26BFA">
            <w:pPr>
              <w:rPr>
                <w:sz w:val="2"/>
                <w:szCs w:val="24"/>
              </w:rPr>
            </w:pPr>
          </w:p>
        </w:tc>
        <w:tc>
          <w:tcPr>
            <w:tcW w:w="1294" w:type="dxa"/>
            <w:hideMark/>
          </w:tcPr>
          <w:p w:rsidR="00D26BFA" w:rsidRDefault="00D26BFA">
            <w:pPr>
              <w:rPr>
                <w:sz w:val="2"/>
                <w:szCs w:val="24"/>
              </w:rPr>
            </w:pPr>
          </w:p>
        </w:tc>
        <w:tc>
          <w:tcPr>
            <w:tcW w:w="1109" w:type="dxa"/>
            <w:hideMark/>
          </w:tcPr>
          <w:p w:rsidR="00D26BFA" w:rsidRDefault="00D26BFA">
            <w:pPr>
              <w:rPr>
                <w:sz w:val="2"/>
                <w:szCs w:val="24"/>
              </w:rPr>
            </w:pPr>
          </w:p>
        </w:tc>
        <w:tc>
          <w:tcPr>
            <w:tcW w:w="1109" w:type="dxa"/>
            <w:hideMark/>
          </w:tcPr>
          <w:p w:rsidR="00D26BFA" w:rsidRDefault="00D26BFA">
            <w:pPr>
              <w:rPr>
                <w:sz w:val="2"/>
                <w:szCs w:val="24"/>
              </w:rPr>
            </w:pPr>
          </w:p>
        </w:tc>
        <w:tc>
          <w:tcPr>
            <w:tcW w:w="1109" w:type="dxa"/>
            <w:hideMark/>
          </w:tcPr>
          <w:p w:rsidR="00D26BFA" w:rsidRDefault="00D26BFA">
            <w:pPr>
              <w:rPr>
                <w:sz w:val="2"/>
                <w:szCs w:val="24"/>
              </w:rPr>
            </w:pPr>
          </w:p>
        </w:tc>
        <w:tc>
          <w:tcPr>
            <w:tcW w:w="1109" w:type="dxa"/>
            <w:hideMark/>
          </w:tcPr>
          <w:p w:rsidR="00D26BFA" w:rsidRDefault="00D26BFA">
            <w:pPr>
              <w:rPr>
                <w:sz w:val="2"/>
                <w:szCs w:val="24"/>
              </w:rPr>
            </w:pPr>
          </w:p>
        </w:tc>
        <w:tc>
          <w:tcPr>
            <w:tcW w:w="1109" w:type="dxa"/>
            <w:hideMark/>
          </w:tcPr>
          <w:p w:rsidR="00D26BFA" w:rsidRDefault="00D26BFA">
            <w:pPr>
              <w:rPr>
                <w:sz w:val="2"/>
                <w:szCs w:val="24"/>
              </w:rPr>
            </w:pPr>
          </w:p>
        </w:tc>
        <w:tc>
          <w:tcPr>
            <w:tcW w:w="1109" w:type="dxa"/>
            <w:hideMark/>
          </w:tcPr>
          <w:p w:rsidR="00D26BFA" w:rsidRDefault="00D26BFA">
            <w:pPr>
              <w:rPr>
                <w:sz w:val="2"/>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 дорог и улиц</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скорость движения, км/ч</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полосы движении, 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 полос движения (сумма-</w:t>
            </w:r>
            <w:r>
              <w:rPr>
                <w:color w:val="2D2D2D"/>
                <w:sz w:val="21"/>
                <w:szCs w:val="21"/>
              </w:rPr>
              <w:br/>
              <w:t>рно в двух направ-</w:t>
            </w:r>
            <w:r>
              <w:rPr>
                <w:color w:val="2D2D2D"/>
                <w:sz w:val="21"/>
                <w:szCs w:val="21"/>
              </w:rPr>
              <w:br/>
              <w:t>лениях)</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ньший радиус кривых в плане, 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Наибо-</w:t>
            </w:r>
            <w:r>
              <w:rPr>
                <w:color w:val="2D2D2D"/>
                <w:sz w:val="21"/>
                <w:szCs w:val="21"/>
              </w:rPr>
              <w:br/>
              <w:t>льший продоль-</w:t>
            </w:r>
            <w:r>
              <w:rPr>
                <w:color w:val="2D2D2D"/>
                <w:sz w:val="21"/>
                <w:szCs w:val="21"/>
              </w:rPr>
              <w:br/>
              <w:t>ный уклон, ‰</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ньший радиус верти-</w:t>
            </w:r>
            <w:r>
              <w:rPr>
                <w:color w:val="2D2D2D"/>
                <w:sz w:val="21"/>
                <w:szCs w:val="21"/>
              </w:rPr>
              <w:br/>
              <w:t>кальной выпуклой кривой, 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ньший радиус вертика-</w:t>
            </w:r>
            <w:r>
              <w:rPr>
                <w:color w:val="2D2D2D"/>
                <w:sz w:val="21"/>
                <w:szCs w:val="21"/>
              </w:rPr>
              <w:br/>
              <w:t>льной вогнутой кривой, 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пешехо-</w:t>
            </w:r>
            <w:r>
              <w:rPr>
                <w:color w:val="2D2D2D"/>
                <w:sz w:val="21"/>
                <w:szCs w:val="21"/>
              </w:rPr>
              <w:br/>
              <w:t>дной части тротуара, м</w:t>
            </w: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Парковые дороги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Проезды:</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основные</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второстепенные</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0,75</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Велосипедные дорожки:</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составе поперечного профиля УДС</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на рекреационных территориях в жилых зонах и т.п.</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14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При движении в одном направлении.</w:t>
            </w:r>
            <w:r>
              <w:rPr>
                <w:color w:val="2D2D2D"/>
                <w:sz w:val="21"/>
                <w:szCs w:val="21"/>
              </w:rPr>
              <w:br/>
            </w:r>
            <w:r>
              <w:rPr>
                <w:color w:val="2D2D2D"/>
                <w:sz w:val="21"/>
                <w:szCs w:val="21"/>
              </w:rPr>
              <w:br/>
              <w:t>** При движении в двух направлениях.</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11.8 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r>
        <w:rPr>
          <w:rFonts w:ascii="Arial" w:hAnsi="Arial" w:cs="Arial"/>
          <w:color w:val="2D2D2D"/>
          <w:spacing w:val="2"/>
          <w:sz w:val="21"/>
          <w:szCs w:val="21"/>
        </w:rPr>
        <w:br/>
      </w:r>
      <w:r>
        <w:rPr>
          <w:rFonts w:ascii="Arial" w:hAnsi="Arial" w:cs="Arial"/>
          <w:color w:val="2D2D2D"/>
          <w:spacing w:val="2"/>
          <w:sz w:val="21"/>
          <w:szCs w:val="21"/>
        </w:rPr>
        <w:b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r>
        <w:rPr>
          <w:rFonts w:ascii="Arial" w:hAnsi="Arial" w:cs="Arial"/>
          <w:color w:val="2D2D2D"/>
          <w:spacing w:val="2"/>
          <w:sz w:val="21"/>
          <w:szCs w:val="21"/>
        </w:rPr>
        <w:br/>
      </w:r>
      <w:r>
        <w:rPr>
          <w:rFonts w:ascii="Arial" w:hAnsi="Arial" w:cs="Arial"/>
          <w:color w:val="2D2D2D"/>
          <w:spacing w:val="2"/>
          <w:sz w:val="21"/>
          <w:szCs w:val="21"/>
        </w:rPr>
        <w:br/>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11.9 На кривых в плане радиусом 400 м и менее следует предусматривать уширение проезжей части. Уширение полосы движения на кривых в плане допускается принимать в соответствии с таблицей М.1 либо на основе расчета.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11.10 Поперечные уклоны элементов поперечного профиля следует принимать:</w:t>
      </w:r>
      <w:r>
        <w:rPr>
          <w:rFonts w:ascii="Arial" w:hAnsi="Arial" w:cs="Arial"/>
          <w:color w:val="2D2D2D"/>
          <w:spacing w:val="2"/>
          <w:sz w:val="21"/>
          <w:szCs w:val="21"/>
        </w:rPr>
        <w:br/>
      </w:r>
      <w:r>
        <w:rPr>
          <w:rFonts w:ascii="Arial" w:hAnsi="Arial" w:cs="Arial"/>
          <w:color w:val="2D2D2D"/>
          <w:spacing w:val="2"/>
          <w:sz w:val="21"/>
          <w:szCs w:val="21"/>
        </w:rPr>
        <w:br/>
        <w:t>- для проезжей части - минимальный - 10‰, максимальный - 30‰;</w:t>
      </w:r>
      <w:r>
        <w:rPr>
          <w:rFonts w:ascii="Arial" w:hAnsi="Arial" w:cs="Arial"/>
          <w:color w:val="2D2D2D"/>
          <w:spacing w:val="2"/>
          <w:sz w:val="21"/>
          <w:szCs w:val="21"/>
        </w:rPr>
        <w:br/>
      </w:r>
      <w:r>
        <w:rPr>
          <w:rFonts w:ascii="Arial" w:hAnsi="Arial" w:cs="Arial"/>
          <w:color w:val="2D2D2D"/>
          <w:spacing w:val="2"/>
          <w:sz w:val="21"/>
          <w:szCs w:val="21"/>
        </w:rPr>
        <w:br/>
        <w:t>- для тротуара - минимальный - 5‰, максимальный - 20‰;</w:t>
      </w:r>
      <w:r>
        <w:rPr>
          <w:rFonts w:ascii="Arial" w:hAnsi="Arial" w:cs="Arial"/>
          <w:color w:val="2D2D2D"/>
          <w:spacing w:val="2"/>
          <w:sz w:val="21"/>
          <w:szCs w:val="21"/>
        </w:rPr>
        <w:br/>
      </w:r>
      <w:r>
        <w:rPr>
          <w:rFonts w:ascii="Arial" w:hAnsi="Arial" w:cs="Arial"/>
          <w:color w:val="2D2D2D"/>
          <w:spacing w:val="2"/>
          <w:sz w:val="21"/>
          <w:szCs w:val="21"/>
        </w:rPr>
        <w:br/>
        <w:t>- для велодорожек - минимальный - 5‰, максимальный - 30‰.</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11.11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w:t>
      </w:r>
      <w:hyperlink r:id="rId249" w:history="1">
        <w:r>
          <w:rPr>
            <w:rStyle w:val="a5"/>
            <w:rFonts w:ascii="Arial" w:hAnsi="Arial" w:cs="Arial"/>
            <w:color w:val="00466E"/>
            <w:spacing w:val="2"/>
            <w:sz w:val="21"/>
            <w:szCs w:val="21"/>
          </w:rPr>
          <w:t>СП 51.13330</w:t>
        </w:r>
      </w:hyperlink>
      <w:r>
        <w:rPr>
          <w:rFonts w:ascii="Arial" w:hAnsi="Arial" w:cs="Arial"/>
          <w:color w:val="2D2D2D"/>
          <w:spacing w:val="2"/>
          <w:sz w:val="21"/>
          <w:szCs w:val="21"/>
        </w:rPr>
        <w:t> - не менее 25 м.</w:t>
      </w:r>
      <w:r>
        <w:rPr>
          <w:rFonts w:ascii="Arial" w:hAnsi="Arial" w:cs="Arial"/>
          <w:color w:val="2D2D2D"/>
          <w:spacing w:val="2"/>
          <w:sz w:val="21"/>
          <w:szCs w:val="21"/>
        </w:rPr>
        <w:br/>
      </w:r>
      <w:r>
        <w:rPr>
          <w:rFonts w:ascii="Arial" w:hAnsi="Arial" w:cs="Arial"/>
          <w:color w:val="2D2D2D"/>
          <w:spacing w:val="2"/>
          <w:sz w:val="21"/>
          <w:szCs w:val="21"/>
        </w:rPr>
        <w:b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r>
        <w:rPr>
          <w:rFonts w:ascii="Arial" w:hAnsi="Arial" w:cs="Arial"/>
          <w:color w:val="2D2D2D"/>
          <w:spacing w:val="2"/>
          <w:sz w:val="21"/>
          <w:szCs w:val="21"/>
        </w:rPr>
        <w:br/>
      </w:r>
      <w:r>
        <w:rPr>
          <w:rFonts w:ascii="Arial" w:hAnsi="Arial" w:cs="Arial"/>
          <w:color w:val="2D2D2D"/>
          <w:spacing w:val="2"/>
          <w:sz w:val="21"/>
          <w:szCs w:val="21"/>
        </w:rPr>
        <w:br/>
        <w:t>В конце проезжих частей тупиковых улиц и дорог в соответствии с </w:t>
      </w:r>
      <w:hyperlink r:id="rId250" w:history="1">
        <w:r>
          <w:rPr>
            <w:rStyle w:val="a5"/>
            <w:rFonts w:ascii="Arial" w:hAnsi="Arial" w:cs="Arial"/>
            <w:color w:val="00466E"/>
            <w:spacing w:val="2"/>
            <w:sz w:val="21"/>
            <w:szCs w:val="21"/>
          </w:rPr>
          <w:t>СП 4.13130</w:t>
        </w:r>
      </w:hyperlink>
      <w:r>
        <w:rPr>
          <w:rFonts w:ascii="Arial" w:hAnsi="Arial" w:cs="Arial"/>
          <w:color w:val="2D2D2D"/>
          <w:spacing w:val="2"/>
          <w:sz w:val="21"/>
          <w:szCs w:val="21"/>
        </w:rPr>
        <w:t xml:space="preserve"> следует </w:t>
      </w:r>
      <w:r>
        <w:rPr>
          <w:rFonts w:ascii="Arial" w:hAnsi="Arial" w:cs="Arial"/>
          <w:color w:val="2D2D2D"/>
          <w:spacing w:val="2"/>
          <w:sz w:val="21"/>
          <w:szCs w:val="21"/>
        </w:rPr>
        <w:lastRenderedPageBreak/>
        <w:t>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51"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11.12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r>
        <w:rPr>
          <w:rFonts w:ascii="Arial" w:hAnsi="Arial" w:cs="Arial"/>
          <w:color w:val="2D2D2D"/>
          <w:spacing w:val="2"/>
          <w:sz w:val="21"/>
          <w:szCs w:val="21"/>
        </w:rPr>
        <w:br/>
      </w:r>
      <w:r>
        <w:rPr>
          <w:rFonts w:ascii="Arial" w:hAnsi="Arial" w:cs="Arial"/>
          <w:color w:val="2D2D2D"/>
          <w:spacing w:val="2"/>
          <w:sz w:val="21"/>
          <w:szCs w:val="21"/>
        </w:rPr>
        <w:br/>
        <w:t>В состав поперечного профиля УДС также могут входить линии электрифицированного рельсового транспорта - трамвая, скоростного трамвая и участки метрополитена наземного типа.</w:t>
      </w:r>
      <w:r>
        <w:rPr>
          <w:rFonts w:ascii="Arial" w:hAnsi="Arial" w:cs="Arial"/>
          <w:color w:val="2D2D2D"/>
          <w:spacing w:val="2"/>
          <w:sz w:val="21"/>
          <w:szCs w:val="21"/>
        </w:rPr>
        <w:br/>
      </w:r>
      <w:r>
        <w:rPr>
          <w:rFonts w:ascii="Arial" w:hAnsi="Arial" w:cs="Arial"/>
          <w:color w:val="2D2D2D"/>
          <w:spacing w:val="2"/>
          <w:sz w:val="21"/>
          <w:szCs w:val="21"/>
        </w:rPr>
        <w:br/>
        <w:t>Для разделения между собой отдельных элементов поперечного профиля следует предусматривать разделительные полосы. Минимальную ширину разделительных полос следует принимать в соответствии с таблицей 11.7.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11.7</w:t>
      </w:r>
      <w:r>
        <w:rPr>
          <w:rFonts w:ascii="Arial" w:hAnsi="Arial" w:cs="Arial"/>
          <w:color w:val="2D2D2D"/>
          <w:spacing w:val="2"/>
          <w:sz w:val="21"/>
          <w:szCs w:val="21"/>
        </w:rPr>
        <w:br/>
      </w:r>
    </w:p>
    <w:tbl>
      <w:tblPr>
        <w:tblW w:w="0" w:type="auto"/>
        <w:tblCellMar>
          <w:left w:w="0" w:type="dxa"/>
          <w:right w:w="0" w:type="dxa"/>
        </w:tblCellMar>
        <w:tblLook w:val="04A0"/>
      </w:tblPr>
      <w:tblGrid>
        <w:gridCol w:w="3310"/>
        <w:gridCol w:w="1306"/>
        <w:gridCol w:w="1307"/>
        <w:gridCol w:w="1984"/>
        <w:gridCol w:w="1730"/>
      </w:tblGrid>
      <w:tr w:rsidR="00D26BFA" w:rsidTr="00D26BFA">
        <w:trPr>
          <w:trHeight w:val="15"/>
        </w:trPr>
        <w:tc>
          <w:tcPr>
            <w:tcW w:w="4066" w:type="dxa"/>
            <w:hideMark/>
          </w:tcPr>
          <w:p w:rsidR="00D26BFA" w:rsidRDefault="00D26BFA">
            <w:pPr>
              <w:rPr>
                <w:sz w:val="2"/>
                <w:szCs w:val="24"/>
              </w:rPr>
            </w:pPr>
          </w:p>
        </w:tc>
        <w:tc>
          <w:tcPr>
            <w:tcW w:w="1478" w:type="dxa"/>
            <w:hideMark/>
          </w:tcPr>
          <w:p w:rsidR="00D26BFA" w:rsidRDefault="00D26BFA">
            <w:pPr>
              <w:rPr>
                <w:sz w:val="2"/>
                <w:szCs w:val="24"/>
              </w:rPr>
            </w:pPr>
          </w:p>
        </w:tc>
        <w:tc>
          <w:tcPr>
            <w:tcW w:w="1478" w:type="dxa"/>
            <w:hideMark/>
          </w:tcPr>
          <w:p w:rsidR="00D26BFA" w:rsidRDefault="00D26BFA">
            <w:pPr>
              <w:rPr>
                <w:sz w:val="2"/>
                <w:szCs w:val="24"/>
              </w:rPr>
            </w:pPr>
          </w:p>
        </w:tc>
        <w:tc>
          <w:tcPr>
            <w:tcW w:w="2218" w:type="dxa"/>
            <w:hideMark/>
          </w:tcPr>
          <w:p w:rsidR="00D26BFA" w:rsidRDefault="00D26BFA">
            <w:pPr>
              <w:rPr>
                <w:sz w:val="2"/>
                <w:szCs w:val="24"/>
              </w:rPr>
            </w:pPr>
          </w:p>
        </w:tc>
        <w:tc>
          <w:tcPr>
            <w:tcW w:w="2033" w:type="dxa"/>
            <w:hideMark/>
          </w:tcPr>
          <w:p w:rsidR="00D26BFA" w:rsidRDefault="00D26BFA">
            <w:pPr>
              <w:rPr>
                <w:sz w:val="2"/>
                <w:szCs w:val="24"/>
              </w:rPr>
            </w:pPr>
          </w:p>
        </w:tc>
      </w:tr>
      <w:tr w:rsidR="00D26BFA" w:rsidTr="00D26BFA">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Местоположение полосы</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полосы на улицах и дорогах, м</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общегородского значения</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районного значения</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скоростного и непрерывного движения</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регулируемого движения</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Дороги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Улицы</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Центральная разделительная</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6,0/2,65*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4,0/2,65*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3,5/2,65*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Между основной проезжей частью и местными или боковыми проездами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Между проезжей частью и трамвайным полотном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3,0/2,0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Между проезжей частью и тротуаром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Между тротуаром и трамвайным полотном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1127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учетом устройства барьерных ограждений.</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В числителе даны значения для нового строительства, в знаменателе - в стесненных условиях и при реконструкции.</w:t>
            </w:r>
            <w:r>
              <w:rPr>
                <w:color w:val="2D2D2D"/>
                <w:sz w:val="21"/>
                <w:szCs w:val="21"/>
              </w:rPr>
              <w:br/>
            </w:r>
            <w:r>
              <w:rPr>
                <w:color w:val="2D2D2D"/>
                <w:sz w:val="21"/>
                <w:szCs w:val="21"/>
              </w:rPr>
              <w:br/>
              <w:t xml:space="preserve">2 В стесненных условиях и при реконструкции на магистральных улицах и дорогах регулируемого </w:t>
            </w:r>
            <w:r>
              <w:rPr>
                <w:color w:val="2D2D2D"/>
                <w:sz w:val="21"/>
                <w:szCs w:val="21"/>
              </w:rPr>
              <w:lastRenderedPageBreak/>
              <w:t>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r>
              <w:rPr>
                <w:color w:val="2D2D2D"/>
                <w:sz w:val="21"/>
                <w:szCs w:val="21"/>
              </w:rPr>
              <w:br/>
            </w:r>
            <w:r>
              <w:rPr>
                <w:color w:val="2D2D2D"/>
                <w:sz w:val="21"/>
                <w:szCs w:val="21"/>
              </w:rPr>
              <w:br/>
              <w:t>3 На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11.13 Параметры и правила устройства линий наземного рельсового транспорта определяются по </w:t>
      </w:r>
      <w:hyperlink r:id="rId252" w:history="1">
        <w:r>
          <w:rPr>
            <w:rStyle w:val="a5"/>
            <w:rFonts w:ascii="Arial" w:hAnsi="Arial" w:cs="Arial"/>
            <w:color w:val="00466E"/>
            <w:spacing w:val="2"/>
            <w:sz w:val="21"/>
            <w:szCs w:val="21"/>
          </w:rPr>
          <w:t>СП 98.13330</w:t>
        </w:r>
      </w:hyperlink>
      <w:r>
        <w:rPr>
          <w:rFonts w:ascii="Arial" w:hAnsi="Arial" w:cs="Arial"/>
          <w:color w:val="2D2D2D"/>
          <w:spacing w:val="2"/>
          <w:sz w:val="21"/>
          <w:szCs w:val="21"/>
        </w:rPr>
        <w:t>, </w:t>
      </w:r>
      <w:hyperlink r:id="rId253" w:history="1">
        <w:r>
          <w:rPr>
            <w:rStyle w:val="a5"/>
            <w:rFonts w:ascii="Arial" w:hAnsi="Arial" w:cs="Arial"/>
            <w:color w:val="00466E"/>
            <w:spacing w:val="2"/>
            <w:sz w:val="21"/>
            <w:szCs w:val="21"/>
          </w:rPr>
          <w:t>СП 120.13330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Расстояние от оси пути до зданий и сооружений должно составлять не менее 20 м.</w:t>
      </w:r>
      <w:r>
        <w:rPr>
          <w:rFonts w:ascii="Arial" w:hAnsi="Arial" w:cs="Arial"/>
          <w:color w:val="2D2D2D"/>
          <w:spacing w:val="2"/>
          <w:sz w:val="21"/>
          <w:szCs w:val="21"/>
        </w:rPr>
        <w:br/>
      </w:r>
      <w:r>
        <w:rPr>
          <w:rFonts w:ascii="Arial" w:hAnsi="Arial" w:cs="Arial"/>
          <w:color w:val="2D2D2D"/>
          <w:spacing w:val="2"/>
          <w:sz w:val="21"/>
          <w:szCs w:val="21"/>
        </w:rPr>
        <w:br/>
        <w:t>Для обеспечения строительства участков метрополитена мелкого заложения необходимо предусматривать технические зоны в соответствии с </w:t>
      </w:r>
      <w:hyperlink r:id="rId254" w:history="1">
        <w:r>
          <w:rPr>
            <w:rStyle w:val="a5"/>
            <w:rFonts w:ascii="Arial" w:hAnsi="Arial" w:cs="Arial"/>
            <w:color w:val="00466E"/>
            <w:spacing w:val="2"/>
            <w:sz w:val="21"/>
            <w:szCs w:val="21"/>
          </w:rPr>
          <w:t>СП 120.13330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r>
        <w:rPr>
          <w:rFonts w:ascii="Arial" w:hAnsi="Arial" w:cs="Arial"/>
          <w:color w:val="2D2D2D"/>
          <w:spacing w:val="2"/>
          <w:sz w:val="21"/>
          <w:szCs w:val="21"/>
        </w:rPr>
        <w:br/>
      </w:r>
    </w:p>
    <w:tbl>
      <w:tblPr>
        <w:tblW w:w="0" w:type="auto"/>
        <w:tblCellMar>
          <w:left w:w="0" w:type="dxa"/>
          <w:right w:w="0" w:type="dxa"/>
        </w:tblCellMar>
        <w:tblLook w:val="04A0"/>
      </w:tblPr>
      <w:tblGrid>
        <w:gridCol w:w="7851"/>
        <w:gridCol w:w="1786"/>
      </w:tblGrid>
      <w:tr w:rsidR="00D26BFA" w:rsidTr="00D26BFA">
        <w:trPr>
          <w:trHeight w:val="15"/>
        </w:trPr>
        <w:tc>
          <w:tcPr>
            <w:tcW w:w="9240" w:type="dxa"/>
            <w:hideMark/>
          </w:tcPr>
          <w:p w:rsidR="00D26BFA" w:rsidRDefault="00D26BFA">
            <w:pPr>
              <w:rPr>
                <w:sz w:val="2"/>
                <w:szCs w:val="24"/>
              </w:rPr>
            </w:pPr>
          </w:p>
        </w:tc>
        <w:tc>
          <w:tcPr>
            <w:tcW w:w="2033" w:type="dxa"/>
            <w:hideMark/>
          </w:tcPr>
          <w:p w:rsidR="00D26BFA" w:rsidRDefault="00D26BFA">
            <w:pPr>
              <w:rPr>
                <w:sz w:val="2"/>
                <w:szCs w:val="24"/>
              </w:rPr>
            </w:pPr>
          </w:p>
        </w:tc>
      </w:tr>
      <w:tr w:rsidR="00D26BFA" w:rsidTr="00D26BFA">
        <w:tc>
          <w:tcPr>
            <w:tcW w:w="924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проезжай части, опор, деревьев</w:t>
            </w:r>
          </w:p>
        </w:tc>
        <w:tc>
          <w:tcPr>
            <w:tcW w:w="203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0,75;</w:t>
            </w:r>
          </w:p>
        </w:tc>
      </w:tr>
      <w:tr w:rsidR="00D26BFA" w:rsidTr="00D26BFA">
        <w:tc>
          <w:tcPr>
            <w:tcW w:w="924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тротуаров</w:t>
            </w:r>
          </w:p>
        </w:tc>
        <w:tc>
          <w:tcPr>
            <w:tcW w:w="203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Примечание - 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11.15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w:t>
      </w:r>
      <w:r>
        <w:rPr>
          <w:rFonts w:ascii="Arial" w:hAnsi="Arial" w:cs="Arial"/>
          <w:color w:val="2D2D2D"/>
          <w:spacing w:val="2"/>
          <w:sz w:val="21"/>
          <w:szCs w:val="21"/>
        </w:rPr>
        <w:br/>
      </w:r>
      <w:r>
        <w:rPr>
          <w:rFonts w:ascii="Arial" w:hAnsi="Arial" w:cs="Arial"/>
          <w:color w:val="2D2D2D"/>
          <w:spacing w:val="2"/>
          <w:sz w:val="21"/>
          <w:szCs w:val="21"/>
        </w:rPr>
        <w:br/>
        <w:t>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11.16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w:t>
      </w:r>
      <w:r>
        <w:rPr>
          <w:rFonts w:ascii="Arial" w:hAnsi="Arial" w:cs="Arial"/>
          <w:color w:val="2D2D2D"/>
          <w:spacing w:val="2"/>
          <w:sz w:val="21"/>
          <w:szCs w:val="21"/>
        </w:rPr>
        <w:br/>
      </w:r>
      <w:r>
        <w:rPr>
          <w:rFonts w:ascii="Arial" w:hAnsi="Arial" w:cs="Arial"/>
          <w:color w:val="2D2D2D"/>
          <w:spacing w:val="2"/>
          <w:sz w:val="21"/>
          <w:szCs w:val="21"/>
        </w:rPr>
        <w:b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Примечание -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11.17 На всех элементах УДС должно быть обеспечено расстояние видимости, достаточное для безопасного движения транспортных средств.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11.18 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с учетом рационального распределения транспортных потоков по УДС.</w:t>
      </w:r>
      <w:r>
        <w:rPr>
          <w:rFonts w:ascii="Arial" w:hAnsi="Arial" w:cs="Arial"/>
          <w:color w:val="2D2D2D"/>
          <w:spacing w:val="2"/>
          <w:sz w:val="21"/>
          <w:szCs w:val="21"/>
        </w:rPr>
        <w:br/>
      </w:r>
      <w:r>
        <w:rPr>
          <w:rFonts w:ascii="Arial" w:hAnsi="Arial" w:cs="Arial"/>
          <w:color w:val="2D2D2D"/>
          <w:spacing w:val="2"/>
          <w:sz w:val="21"/>
          <w:szCs w:val="21"/>
        </w:rPr>
        <w:br/>
        <w:t>Расстояние между пересечениями в одном уровне следует принимать, м, не менее:</w:t>
      </w:r>
      <w:r>
        <w:rPr>
          <w:rFonts w:ascii="Arial" w:hAnsi="Arial" w:cs="Arial"/>
          <w:color w:val="2D2D2D"/>
          <w:spacing w:val="2"/>
          <w:sz w:val="21"/>
          <w:szCs w:val="21"/>
        </w:rPr>
        <w:br/>
      </w:r>
      <w:r>
        <w:rPr>
          <w:rFonts w:ascii="Arial" w:hAnsi="Arial" w:cs="Arial"/>
          <w:color w:val="2D2D2D"/>
          <w:spacing w:val="2"/>
          <w:sz w:val="21"/>
          <w:szCs w:val="21"/>
        </w:rPr>
        <w:br/>
        <w:t>- для магистральных улиц и дорог регулируемого движения - 400;</w:t>
      </w:r>
      <w:r>
        <w:rPr>
          <w:rFonts w:ascii="Arial" w:hAnsi="Arial" w:cs="Arial"/>
          <w:color w:val="2D2D2D"/>
          <w:spacing w:val="2"/>
          <w:sz w:val="21"/>
          <w:szCs w:val="21"/>
        </w:rPr>
        <w:br/>
      </w:r>
      <w:r>
        <w:rPr>
          <w:rFonts w:ascii="Arial" w:hAnsi="Arial" w:cs="Arial"/>
          <w:color w:val="2D2D2D"/>
          <w:spacing w:val="2"/>
          <w:sz w:val="21"/>
          <w:szCs w:val="21"/>
        </w:rPr>
        <w:br/>
        <w:t>- для улиц районного значения (распределительных) - 200;</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для улиц местного значения - 60.</w:t>
      </w:r>
      <w:r>
        <w:rPr>
          <w:rFonts w:ascii="Arial" w:hAnsi="Arial" w:cs="Arial"/>
          <w:color w:val="2D2D2D"/>
          <w:spacing w:val="2"/>
          <w:sz w:val="21"/>
          <w:szCs w:val="21"/>
        </w:rPr>
        <w:br/>
      </w:r>
      <w:r>
        <w:rPr>
          <w:rFonts w:ascii="Arial" w:hAnsi="Arial" w:cs="Arial"/>
          <w:color w:val="2D2D2D"/>
          <w:spacing w:val="2"/>
          <w:sz w:val="21"/>
          <w:szCs w:val="21"/>
        </w:rPr>
        <w:b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11.19 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11.20 Расстояние между транспортными развязками в разных уровнях следует принимать не менее 2000 м.</w:t>
      </w:r>
      <w:r>
        <w:rPr>
          <w:rFonts w:ascii="Arial" w:hAnsi="Arial" w:cs="Arial"/>
          <w:color w:val="2D2D2D"/>
          <w:spacing w:val="2"/>
          <w:sz w:val="21"/>
          <w:szCs w:val="21"/>
        </w:rPr>
        <w:br/>
      </w:r>
      <w:r>
        <w:rPr>
          <w:rFonts w:ascii="Arial" w:hAnsi="Arial" w:cs="Arial"/>
          <w:color w:val="2D2D2D"/>
          <w:spacing w:val="2"/>
          <w:sz w:val="21"/>
          <w:szCs w:val="21"/>
        </w:rPr>
        <w:br/>
        <w:t>В сложных градостроительных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учитывающие их совместную работу.</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Сеть общественного пассажирского транспорта и пешеходного движения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11.21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w:t>
      </w:r>
      <w:r>
        <w:rPr>
          <w:rFonts w:ascii="Arial" w:hAnsi="Arial" w:cs="Arial"/>
          <w:color w:val="2D2D2D"/>
          <w:spacing w:val="2"/>
          <w:sz w:val="21"/>
          <w:szCs w:val="21"/>
        </w:rPr>
        <w:pict>
          <v:shape id="_x0000_i105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свободной площади пола пассажирского салона для обычных видов наземного транспорта и 3 чел./м</w:t>
      </w:r>
      <w:r>
        <w:rPr>
          <w:rFonts w:ascii="Arial" w:hAnsi="Arial" w:cs="Arial"/>
          <w:color w:val="2D2D2D"/>
          <w:spacing w:val="2"/>
          <w:sz w:val="21"/>
          <w:szCs w:val="21"/>
        </w:rPr>
        <w:pict>
          <v:shape id="_x0000_i105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 для скоростного транспорта.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11.22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в том числе линий трамвая, скоростного трамвая, участков наземного метрополитена.</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центральных районах крупных и крупнейших городов при ограниченной способности УДС допускается предусматривать внеуличные участки трамвайных линий в тоннелях мелкого заложения или на эстакадах.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следует предусматривать устройство местной системы специализированных видов транспорта.</w:t>
      </w:r>
      <w:r>
        <w:rPr>
          <w:rFonts w:ascii="Arial" w:hAnsi="Arial" w:cs="Arial"/>
          <w:color w:val="2D2D2D"/>
          <w:spacing w:val="2"/>
          <w:sz w:val="21"/>
          <w:szCs w:val="21"/>
        </w:rPr>
        <w:br/>
      </w:r>
      <w:r>
        <w:rPr>
          <w:rFonts w:ascii="Arial" w:hAnsi="Arial" w:cs="Arial"/>
          <w:color w:val="2D2D2D"/>
          <w:spacing w:val="2"/>
          <w:sz w:val="21"/>
          <w:szCs w:val="21"/>
        </w:rPr>
        <w:br/>
        <w:t>Через межмагистральные территории площадью свыше 100 га (в условиях реконструкции - свыше 50 га) допускается прокладывать линии общественного пассажирского транспорта по улицам местного значения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- 40 км/ч.</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11.23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11.24 Дальность пешеходных подходов до ближайшей остановки общественного пассажирского транспорта допускается принимать не более 500 м; указанное расстояние следует уменьшать в климатических подрайонах IA, IБ, IГ и IIА до 300 м, а в климатическом подрайоне IД и климатическом районе IV - до 400 м.</w:t>
      </w:r>
      <w:r>
        <w:rPr>
          <w:rFonts w:ascii="Arial" w:hAnsi="Arial" w:cs="Arial"/>
          <w:color w:val="2D2D2D"/>
          <w:spacing w:val="2"/>
          <w:sz w:val="21"/>
          <w:szCs w:val="21"/>
        </w:rPr>
        <w:br/>
      </w:r>
      <w:r>
        <w:rPr>
          <w:rFonts w:ascii="Arial" w:hAnsi="Arial" w:cs="Arial"/>
          <w:color w:val="2D2D2D"/>
          <w:spacing w:val="2"/>
          <w:sz w:val="21"/>
          <w:szCs w:val="21"/>
        </w:rPr>
        <w:b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r>
        <w:rPr>
          <w:rFonts w:ascii="Arial" w:hAnsi="Arial" w:cs="Arial"/>
          <w:color w:val="2D2D2D"/>
          <w:spacing w:val="2"/>
          <w:sz w:val="21"/>
          <w:szCs w:val="21"/>
        </w:rPr>
        <w:br/>
      </w:r>
      <w:r>
        <w:rPr>
          <w:rFonts w:ascii="Arial" w:hAnsi="Arial" w:cs="Arial"/>
          <w:color w:val="2D2D2D"/>
          <w:spacing w:val="2"/>
          <w:sz w:val="21"/>
          <w:szCs w:val="21"/>
        </w:rPr>
        <w:b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r>
        <w:rPr>
          <w:rFonts w:ascii="Arial" w:hAnsi="Arial" w:cs="Arial"/>
          <w:color w:val="2D2D2D"/>
          <w:spacing w:val="2"/>
          <w:sz w:val="21"/>
          <w:szCs w:val="21"/>
        </w:rPr>
        <w:br/>
      </w:r>
      <w:r>
        <w:rPr>
          <w:rFonts w:ascii="Arial" w:hAnsi="Arial" w:cs="Arial"/>
          <w:color w:val="2D2D2D"/>
          <w:spacing w:val="2"/>
          <w:sz w:val="21"/>
          <w:szCs w:val="21"/>
        </w:rPr>
        <w:br/>
        <w:t>Примечание -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br/>
        <w:t>(Измененная редакция, </w:t>
      </w:r>
      <w:hyperlink r:id="rId255"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t>________________</w:t>
      </w:r>
      <w:r>
        <w:rPr>
          <w:rFonts w:ascii="Arial" w:hAnsi="Arial" w:cs="Arial"/>
          <w:color w:val="2D2D2D"/>
          <w:spacing w:val="2"/>
          <w:sz w:val="21"/>
          <w:szCs w:val="21"/>
        </w:rPr>
        <w:br/>
        <w:t>* </w:t>
      </w:r>
      <w:hyperlink r:id="rId256" w:history="1">
        <w:r>
          <w:rPr>
            <w:rStyle w:val="a5"/>
            <w:rFonts w:ascii="Arial" w:hAnsi="Arial" w:cs="Arial"/>
            <w:color w:val="00466E"/>
            <w:spacing w:val="2"/>
            <w:sz w:val="21"/>
            <w:szCs w:val="21"/>
          </w:rPr>
          <w:t>Изменением N 1</w:t>
        </w:r>
      </w:hyperlink>
      <w:r>
        <w:rPr>
          <w:rFonts w:ascii="Arial" w:hAnsi="Arial" w:cs="Arial"/>
          <w:color w:val="2D2D2D"/>
          <w:spacing w:val="2"/>
          <w:sz w:val="21"/>
          <w:szCs w:val="21"/>
        </w:rPr>
        <w:t>, введенным в действие с 20.03.2020, предлагается внести следующее изменение во второй абзац пункта 11.24: дополнить после слов "от главного входа" словами ", от поликлиник и больниц, отделений социального обслуживания граждан - не более 300 м; от транспортно-пересадочных узлов - не более 300 м".</w:t>
      </w:r>
      <w:r>
        <w:rPr>
          <w:rFonts w:ascii="Arial" w:hAnsi="Arial" w:cs="Arial"/>
          <w:color w:val="2D2D2D"/>
          <w:spacing w:val="2"/>
          <w:sz w:val="21"/>
          <w:szCs w:val="21"/>
        </w:rPr>
        <w:br/>
        <w:t>- Примечание изготовителя базы данных.</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11.25 Расстояния между остановочными пунктами на линиях общественного пассажирского транспорта в пределах территории поселений следует принимать, м: для автобусов, троллейбусов и трамваев - 400-600, экспресс-автобусов и скоростных трамваев - 800-1200, метрополитена - 1000-2000, электрифицированных железных дорог - 1500-2000.</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11.26 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отдельных случаях в местах пересадки с одного вида транспорта на другой организуются ТПУ как комплекс всех элементов, формирующих пересадочный процесс.</w:t>
      </w:r>
      <w:r>
        <w:rPr>
          <w:rFonts w:ascii="Arial" w:hAnsi="Arial" w:cs="Arial"/>
          <w:color w:val="2D2D2D"/>
          <w:spacing w:val="2"/>
          <w:sz w:val="21"/>
          <w:szCs w:val="21"/>
        </w:rPr>
        <w:br/>
      </w:r>
      <w:r>
        <w:rPr>
          <w:rFonts w:ascii="Arial" w:hAnsi="Arial" w:cs="Arial"/>
          <w:color w:val="2D2D2D"/>
          <w:spacing w:val="2"/>
          <w:sz w:val="21"/>
          <w:szCs w:val="21"/>
        </w:rPr>
        <w:br/>
        <w:t>В зависимости от вида пересадочного узла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r>
        <w:rPr>
          <w:rFonts w:ascii="Arial" w:hAnsi="Arial" w:cs="Arial"/>
          <w:color w:val="2D2D2D"/>
          <w:spacing w:val="2"/>
          <w:sz w:val="21"/>
          <w:szCs w:val="21"/>
        </w:rPr>
        <w:br/>
      </w:r>
      <w:r>
        <w:rPr>
          <w:rFonts w:ascii="Arial" w:hAnsi="Arial" w:cs="Arial"/>
          <w:color w:val="2D2D2D"/>
          <w:spacing w:val="2"/>
          <w:sz w:val="21"/>
          <w:szCs w:val="21"/>
        </w:rPr>
        <w:br/>
        <w:t>Расстояние пешеходных подходов от остановочных пунктов наземного транспорта в ТПУ не должно превышать:</w:t>
      </w:r>
      <w:r>
        <w:rPr>
          <w:rFonts w:ascii="Arial" w:hAnsi="Arial" w:cs="Arial"/>
          <w:color w:val="2D2D2D"/>
          <w:spacing w:val="2"/>
          <w:sz w:val="21"/>
          <w:szCs w:val="21"/>
        </w:rPr>
        <w:br/>
      </w:r>
      <w:r>
        <w:rPr>
          <w:rFonts w:ascii="Arial" w:hAnsi="Arial" w:cs="Arial"/>
          <w:color w:val="2D2D2D"/>
          <w:spacing w:val="2"/>
          <w:sz w:val="21"/>
          <w:szCs w:val="21"/>
        </w:rPr>
        <w:br/>
        <w:t>- до станций метрополитена, экспресс-метрополитена, скоростного трамвая и городской железной дороги - не более 100 м;</w:t>
      </w:r>
      <w:r>
        <w:rPr>
          <w:rFonts w:ascii="Arial" w:hAnsi="Arial" w:cs="Arial"/>
          <w:color w:val="2D2D2D"/>
          <w:spacing w:val="2"/>
          <w:sz w:val="21"/>
          <w:szCs w:val="21"/>
        </w:rPr>
        <w:br/>
      </w:r>
      <w:r>
        <w:rPr>
          <w:rFonts w:ascii="Arial" w:hAnsi="Arial" w:cs="Arial"/>
          <w:color w:val="2D2D2D"/>
          <w:spacing w:val="2"/>
          <w:sz w:val="21"/>
          <w:szCs w:val="21"/>
        </w:rPr>
        <w:br/>
        <w:t>- до станций и остановочных пунктов пригородно-городских железных дорог - не более 150 м.</w:t>
      </w:r>
      <w:r>
        <w:rPr>
          <w:rFonts w:ascii="Arial" w:hAnsi="Arial" w:cs="Arial"/>
          <w:color w:val="2D2D2D"/>
          <w:spacing w:val="2"/>
          <w:sz w:val="21"/>
          <w:szCs w:val="21"/>
        </w:rPr>
        <w:br/>
      </w:r>
      <w:r>
        <w:rPr>
          <w:rFonts w:ascii="Arial" w:hAnsi="Arial" w:cs="Arial"/>
          <w:color w:val="2D2D2D"/>
          <w:spacing w:val="2"/>
          <w:sz w:val="21"/>
          <w:szCs w:val="21"/>
        </w:rPr>
        <w:br/>
        <w:t>В пределах ТПУ "метрополитен - пригородно-городская и городская железная дорога" протяженность пешеходных путей не должна превышать 150 м.</w:t>
      </w:r>
      <w:r>
        <w:rPr>
          <w:rFonts w:ascii="Arial" w:hAnsi="Arial" w:cs="Arial"/>
          <w:color w:val="2D2D2D"/>
          <w:spacing w:val="2"/>
          <w:sz w:val="21"/>
          <w:szCs w:val="21"/>
        </w:rPr>
        <w:br/>
      </w:r>
      <w:r>
        <w:rPr>
          <w:rFonts w:ascii="Arial" w:hAnsi="Arial" w:cs="Arial"/>
          <w:color w:val="2D2D2D"/>
          <w:spacing w:val="2"/>
          <w:sz w:val="21"/>
          <w:szCs w:val="21"/>
        </w:rPr>
        <w:br/>
        <w:t>В ТПУ типа "наземный транспорт - наземный транспорт" следует обеспечивать дальность пешеходных подходов не более 120 м.</w:t>
      </w:r>
      <w:r>
        <w:rPr>
          <w:rFonts w:ascii="Arial" w:hAnsi="Arial" w:cs="Arial"/>
          <w:color w:val="2D2D2D"/>
          <w:spacing w:val="2"/>
          <w:sz w:val="21"/>
          <w:szCs w:val="21"/>
        </w:rPr>
        <w:br/>
      </w:r>
      <w:r>
        <w:rPr>
          <w:rFonts w:ascii="Arial" w:hAnsi="Arial" w:cs="Arial"/>
          <w:color w:val="2D2D2D"/>
          <w:spacing w:val="2"/>
          <w:sz w:val="21"/>
          <w:szCs w:val="21"/>
        </w:rPr>
        <w:br/>
        <w:t>Примечание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Pr>
          <w:rFonts w:ascii="Arial" w:hAnsi="Arial" w:cs="Arial"/>
          <w:color w:val="2D2D2D"/>
          <w:spacing w:val="2"/>
          <w:sz w:val="21"/>
          <w:szCs w:val="21"/>
        </w:rPr>
        <w:pict>
          <v:shape id="_x0000_i105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Для обеспечения передвижения МГН используются локальные транспортные системы: транспортеры, лифты, движущиеся дорожки, подъемники.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11.27 Вдоль линий метрополитена мелкого заложения следует предусматривать техническую зону, в которой до окончания строительства метрополитена запрещается посадка деревьев, а возведение капитальных зданий, сооружений и размещение подземных инженерных сетей осуществляются по согласованию с организацией, проектирующей метрополитен.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галереи, пешеходные эспланады, пешеходные переходы в одном и разных уровнях.</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57"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11.28а При проектировании объектов дорожно-транспортного строительства (метрополитена мелкого заложения, автомобильных тоннелей мелкого заложения, сооружений на транспортных развязках (эстакады, съезды, развороты), транспортно-пересадочных узлов и др.), в том числе размещаемых вблизи друг от друга, но вводимых в различные проектные сроки, следует учитывать возможность устройства пешеходных переходов в едином комплексе с учетом требований </w:t>
      </w:r>
      <w:hyperlink r:id="rId258" w:history="1">
        <w:r>
          <w:rPr>
            <w:rStyle w:val="a5"/>
            <w:rFonts w:ascii="Arial" w:hAnsi="Arial" w:cs="Arial"/>
            <w:color w:val="00466E"/>
            <w:spacing w:val="2"/>
            <w:sz w:val="21"/>
            <w:szCs w:val="21"/>
          </w:rPr>
          <w:t>СП 396.1325800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11.28б При формировании пешеходной инфраструктуры на территориях жилого и общественного назначения должна быть обеспечена реализация основного функционального назначения пешеходных коммуникаций - осуществление кратчайших и безопасных пешеходных связей с наименьшими затратами времени, с учетом функциональных и планировочных особенностей конкретных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11.28в При проектировании пешеходных пространств (пешеходных улиц, площадей, зон) и пешеходных коммуникаций (тротуаров, дорог, мостов и т.п.) на территориях УДС следует учитывать требования подраздела 7.5 </w:t>
      </w:r>
      <w:hyperlink r:id="rId259" w:history="1">
        <w:r>
          <w:rPr>
            <w:rStyle w:val="a5"/>
            <w:rFonts w:ascii="Arial" w:hAnsi="Arial" w:cs="Arial"/>
            <w:color w:val="00466E"/>
            <w:spacing w:val="2"/>
            <w:sz w:val="21"/>
            <w:szCs w:val="21"/>
          </w:rPr>
          <w:t>СП 396.1325800.2018</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11.28г При размещении пешеходных переходов необходимо учитывать перспективы развития УДС и транспортной инфраструктуры в соответствии с генеральным планом населенного пункта, схемой комплексного развития всех видов транспорта и иной градостроительной документацией, действующей на проектируемый период.</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11.28д В функциональный состав застройки, прилегающей к пешеходным зонам, следует включать: объекты торговли и сервиса, объекты культуры и досугово-развлекательного назначения, а также жилые дома и (или) гостиницы.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11.28е При формировании многоуровневых многофункциональных пространств пешеходное движение целесообразно устраивать в уровне поверхности земли и (или) на ближайшем к нему уровне.</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11.28а-11.28е. (Введены дополнительно, </w:t>
      </w:r>
      <w:hyperlink r:id="rId260"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11.29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200-400 м.</w:t>
      </w:r>
      <w:r>
        <w:rPr>
          <w:rFonts w:ascii="Arial" w:hAnsi="Arial" w:cs="Arial"/>
          <w:color w:val="2D2D2D"/>
          <w:spacing w:val="2"/>
          <w:sz w:val="21"/>
          <w:szCs w:val="21"/>
        </w:rPr>
        <w:br/>
      </w:r>
      <w:r>
        <w:rPr>
          <w:rFonts w:ascii="Arial" w:hAnsi="Arial" w:cs="Arial"/>
          <w:color w:val="2D2D2D"/>
          <w:spacing w:val="2"/>
          <w:sz w:val="21"/>
          <w:szCs w:val="21"/>
        </w:rPr>
        <w:br/>
        <w:t>Пешеходные переходы в разных уровнях, оборудованные лестницами и пандусами, подъемниками следует предусматривать с интервалом, м:</w:t>
      </w:r>
      <w:r>
        <w:rPr>
          <w:rFonts w:ascii="Arial" w:hAnsi="Arial" w:cs="Arial"/>
          <w:color w:val="2D2D2D"/>
          <w:spacing w:val="2"/>
          <w:sz w:val="21"/>
          <w:szCs w:val="21"/>
        </w:rPr>
        <w:br/>
      </w:r>
      <w:r>
        <w:rPr>
          <w:rFonts w:ascii="Arial" w:hAnsi="Arial" w:cs="Arial"/>
          <w:color w:val="2D2D2D"/>
          <w:spacing w:val="2"/>
          <w:sz w:val="21"/>
          <w:szCs w:val="21"/>
        </w:rPr>
        <w:br/>
        <w:t>400-800 - на дорогах скоростного движения, линиях скоростного трамвая и железных дорогах;</w:t>
      </w:r>
      <w:r>
        <w:rPr>
          <w:rFonts w:ascii="Arial" w:hAnsi="Arial" w:cs="Arial"/>
          <w:color w:val="2D2D2D"/>
          <w:spacing w:val="2"/>
          <w:sz w:val="21"/>
          <w:szCs w:val="21"/>
        </w:rPr>
        <w:br/>
      </w:r>
      <w:r>
        <w:rPr>
          <w:rFonts w:ascii="Arial" w:hAnsi="Arial" w:cs="Arial"/>
          <w:color w:val="2D2D2D"/>
          <w:spacing w:val="2"/>
          <w:sz w:val="21"/>
          <w:szCs w:val="21"/>
        </w:rPr>
        <w:br/>
        <w:t>300-400 - на магистральных улицах непрерывного движения.</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Устройство пешеходных переходов в разных уровнях на магистральных улицах регулируемого движения следует предусматривать при пешеходном потоке через проезжую часть более 3000 чел./ч.</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Pr>
          <w:rFonts w:ascii="Arial" w:hAnsi="Arial" w:cs="Arial"/>
          <w:color w:val="2D2D2D"/>
          <w:spacing w:val="2"/>
          <w:sz w:val="21"/>
          <w:szCs w:val="21"/>
        </w:rPr>
        <w:pict>
          <v:shape id="_x0000_i105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на предзаводских площадях, у спортивно-зрелищных учреждений, кинотеатров, вокзалов - 0,8 чел./м</w:t>
      </w:r>
      <w:r>
        <w:rPr>
          <w:rFonts w:ascii="Arial" w:hAnsi="Arial" w:cs="Arial"/>
          <w:color w:val="2D2D2D"/>
          <w:spacing w:val="2"/>
          <w:sz w:val="21"/>
          <w:szCs w:val="21"/>
        </w:rPr>
        <w:pict>
          <v:shape id="_x0000_i105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11.30 На путях движения пешеходов следует предусматривать условия безопасного и комфортного передвижения МГН в соответствии с </w:t>
      </w:r>
      <w:hyperlink r:id="rId261" w:history="1">
        <w:r>
          <w:rPr>
            <w:rStyle w:val="a5"/>
            <w:rFonts w:ascii="Arial" w:hAnsi="Arial" w:cs="Arial"/>
            <w:color w:val="00466E"/>
            <w:spacing w:val="2"/>
            <w:sz w:val="21"/>
            <w:szCs w:val="21"/>
          </w:rPr>
          <w:t>СП 59.13330</w:t>
        </w:r>
      </w:hyperlink>
      <w:r>
        <w:rPr>
          <w:rFonts w:ascii="Arial" w:hAnsi="Arial" w:cs="Arial"/>
          <w:color w:val="2D2D2D"/>
          <w:spacing w:val="2"/>
          <w:sz w:val="21"/>
          <w:szCs w:val="21"/>
        </w:rPr>
        <w:t>. Подходы к специализированным парковочным местам и остановочным пунктам общественного транспорта должны быть беспрепятственными и удобными.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Сооружения и устройства для хранения и обслуживания транспортных средств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11.31 Для размещения машино-мест в городе следует предусматривать:</w:t>
      </w:r>
      <w:r>
        <w:rPr>
          <w:rFonts w:ascii="Arial" w:hAnsi="Arial" w:cs="Arial"/>
          <w:color w:val="2D2D2D"/>
          <w:spacing w:val="2"/>
          <w:sz w:val="21"/>
          <w:szCs w:val="21"/>
        </w:rPr>
        <w:br/>
      </w:r>
      <w:r>
        <w:rPr>
          <w:rFonts w:ascii="Arial" w:hAnsi="Arial" w:cs="Arial"/>
          <w:color w:val="2D2D2D"/>
          <w:spacing w:val="2"/>
          <w:sz w:val="21"/>
          <w:szCs w:val="21"/>
        </w:rPr>
        <w:br/>
        <w:t>- объекты для хранения легковых автомобилей постоянного населения города, расположенные вблизи от мест проживания;</w:t>
      </w:r>
      <w:r>
        <w:rPr>
          <w:rFonts w:ascii="Arial" w:hAnsi="Arial" w:cs="Arial"/>
          <w:color w:val="2D2D2D"/>
          <w:spacing w:val="2"/>
          <w:sz w:val="21"/>
          <w:szCs w:val="21"/>
        </w:rPr>
        <w:br/>
      </w:r>
      <w:r>
        <w:rPr>
          <w:rFonts w:ascii="Arial" w:hAnsi="Arial" w:cs="Arial"/>
          <w:color w:val="2D2D2D"/>
          <w:spacing w:val="2"/>
          <w:sz w:val="21"/>
          <w:szCs w:val="21"/>
        </w:rPr>
        <w:br/>
        <w:t>- объекты для паркования легковых автомобилей постоянного и дневного населения города при поездках с различными целями.</w:t>
      </w:r>
      <w:r>
        <w:rPr>
          <w:rFonts w:ascii="Arial" w:hAnsi="Arial" w:cs="Arial"/>
          <w:color w:val="2D2D2D"/>
          <w:spacing w:val="2"/>
          <w:sz w:val="21"/>
          <w:szCs w:val="21"/>
        </w:rPr>
        <w:br/>
      </w:r>
      <w:r>
        <w:rPr>
          <w:rFonts w:ascii="Arial" w:hAnsi="Arial" w:cs="Arial"/>
          <w:color w:val="2D2D2D"/>
          <w:spacing w:val="2"/>
          <w:sz w:val="21"/>
          <w:szCs w:val="21"/>
        </w:rPr>
        <w:br/>
        <w:t>Требуемое число машино-мест для хранения и паркования легковых автомобилей следует принимать в соответствии с требованиями настоящего свода правил (таблица 11.8 и приложение Ж). При наличии региональных нормативов градостроительного проектирования следует руководствоваться приведенными в них нормативными показателями.</w:t>
      </w:r>
      <w:r>
        <w:rPr>
          <w:rFonts w:ascii="Arial" w:hAnsi="Arial" w:cs="Arial"/>
          <w:color w:val="2D2D2D"/>
          <w:spacing w:val="2"/>
          <w:sz w:val="21"/>
          <w:szCs w:val="21"/>
        </w:rPr>
        <w:br/>
      </w:r>
      <w:r>
        <w:rPr>
          <w:rFonts w:ascii="Arial" w:hAnsi="Arial" w:cs="Arial"/>
          <w:color w:val="2D2D2D"/>
          <w:spacing w:val="2"/>
          <w:sz w:val="21"/>
          <w:szCs w:val="21"/>
        </w:rPr>
        <w:br/>
        <w:t>Примечание - Число мест хранения автомобилей допускается уточнять (уменьшать или увеличивать) в региональных (местных) нормативах градостроительного проектирования.</w:t>
      </w:r>
      <w:r>
        <w:rPr>
          <w:rFonts w:ascii="Arial" w:hAnsi="Arial" w:cs="Arial"/>
          <w:color w:val="2D2D2D"/>
          <w:spacing w:val="2"/>
          <w:sz w:val="21"/>
          <w:szCs w:val="21"/>
        </w:rPr>
        <w:br/>
      </w:r>
      <w:r>
        <w:rPr>
          <w:rFonts w:ascii="Arial" w:hAnsi="Arial" w:cs="Arial"/>
          <w:color w:val="2D2D2D"/>
          <w:spacing w:val="2"/>
          <w:sz w:val="21"/>
          <w:szCs w:val="21"/>
        </w:rPr>
        <w:lastRenderedPageBreak/>
        <w:b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 на 10%-15%.</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6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63"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11.32 В зонах жилой застройки следует предусматривать стоянки для хранения легковых автомобилей населения при пешеходной доступности не более 800 м, а в районах реконструкции - не более 1000 м.</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11.8</w:t>
      </w:r>
      <w:r>
        <w:rPr>
          <w:rFonts w:ascii="Arial" w:hAnsi="Arial" w:cs="Arial"/>
          <w:color w:val="2D2D2D"/>
          <w:spacing w:val="2"/>
          <w:sz w:val="21"/>
          <w:szCs w:val="21"/>
        </w:rPr>
        <w:br/>
      </w:r>
    </w:p>
    <w:tbl>
      <w:tblPr>
        <w:tblW w:w="0" w:type="auto"/>
        <w:tblCellMar>
          <w:left w:w="0" w:type="dxa"/>
          <w:right w:w="0" w:type="dxa"/>
        </w:tblCellMar>
        <w:tblLook w:val="04A0"/>
      </w:tblPr>
      <w:tblGrid>
        <w:gridCol w:w="4946"/>
        <w:gridCol w:w="1387"/>
        <w:gridCol w:w="3304"/>
      </w:tblGrid>
      <w:tr w:rsidR="00D26BFA" w:rsidTr="00D26BFA">
        <w:trPr>
          <w:trHeight w:val="15"/>
        </w:trPr>
        <w:tc>
          <w:tcPr>
            <w:tcW w:w="5729" w:type="dxa"/>
            <w:hideMark/>
          </w:tcPr>
          <w:p w:rsidR="00D26BFA" w:rsidRDefault="00D26BFA">
            <w:pPr>
              <w:rPr>
                <w:sz w:val="2"/>
                <w:szCs w:val="24"/>
              </w:rPr>
            </w:pPr>
          </w:p>
        </w:tc>
        <w:tc>
          <w:tcPr>
            <w:tcW w:w="1663" w:type="dxa"/>
            <w:hideMark/>
          </w:tcPr>
          <w:p w:rsidR="00D26BFA" w:rsidRDefault="00D26BFA">
            <w:pPr>
              <w:rPr>
                <w:sz w:val="2"/>
                <w:szCs w:val="24"/>
              </w:rPr>
            </w:pPr>
          </w:p>
        </w:tc>
        <w:tc>
          <w:tcPr>
            <w:tcW w:w="3881" w:type="dxa"/>
            <w:hideMark/>
          </w:tcPr>
          <w:p w:rsidR="00D26BFA" w:rsidRDefault="00D26BFA">
            <w:pPr>
              <w:rPr>
                <w:sz w:val="2"/>
                <w:szCs w:val="24"/>
              </w:rPr>
            </w:pPr>
          </w:p>
        </w:tc>
      </w:tr>
      <w:tr w:rsidR="00D26BFA" w:rsidTr="00D26BFA">
        <w:tc>
          <w:tcPr>
            <w:tcW w:w="572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жилого дома по уровню комфорта</w:t>
            </w:r>
          </w:p>
        </w:tc>
        <w:tc>
          <w:tcPr>
            <w:tcW w:w="554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Хранение автотранспорта, машино-мест на квартиру</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Бизнес-класс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 Стандартное жилье</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 Муниципальный</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 Специализированный</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w:t>
            </w:r>
          </w:p>
        </w:tc>
      </w:tr>
      <w:tr w:rsidR="00D26BFA" w:rsidTr="00D26BFA">
        <w:tc>
          <w:tcPr>
            <w:tcW w:w="11273"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Pr>
                <w:color w:val="2D2D2D"/>
                <w:sz w:val="21"/>
                <w:szCs w:val="21"/>
              </w:rPr>
              <w:br/>
            </w:r>
            <w:r>
              <w:rPr>
                <w:color w:val="2D2D2D"/>
                <w:sz w:val="21"/>
                <w:szCs w:val="21"/>
              </w:rPr>
              <w:b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D26BFA" w:rsidTr="00D26BFA">
        <w:tc>
          <w:tcPr>
            <w:tcW w:w="7392"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мотоциклы и мотороллеры с колясками, мотоколяски</w:t>
            </w:r>
          </w:p>
        </w:tc>
        <w:tc>
          <w:tcPr>
            <w:tcW w:w="3881"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w:t>
            </w:r>
          </w:p>
        </w:tc>
      </w:tr>
      <w:tr w:rsidR="00D26BFA" w:rsidTr="00D26BFA">
        <w:tc>
          <w:tcPr>
            <w:tcW w:w="7392"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мотоциклы и мотороллеры без колясок</w:t>
            </w:r>
          </w:p>
        </w:tc>
        <w:tc>
          <w:tcPr>
            <w:tcW w:w="3881"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0,28;</w:t>
            </w:r>
          </w:p>
        </w:tc>
      </w:tr>
      <w:tr w:rsidR="00D26BFA" w:rsidTr="00D26BFA">
        <w:tc>
          <w:tcPr>
            <w:tcW w:w="7392"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мопеды и велосипеды</w:t>
            </w:r>
          </w:p>
        </w:tc>
        <w:tc>
          <w:tcPr>
            <w:tcW w:w="3881"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0,1.</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64"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11.33 На территории жилых районов и микрорайонов следует предусматривать места для хранения автомобилей в подземных стоянках автомобилей из расчета в крупных и крупнейших городах не менее 0,5, а в больших городах - не менее 0,2 машино-места на одну квартиру.</w:t>
      </w:r>
      <w:r>
        <w:rPr>
          <w:rFonts w:ascii="Arial" w:hAnsi="Arial" w:cs="Arial"/>
          <w:color w:val="2D2D2D"/>
          <w:spacing w:val="2"/>
          <w:sz w:val="21"/>
          <w:szCs w:val="21"/>
        </w:rPr>
        <w:br/>
      </w:r>
      <w:r>
        <w:rPr>
          <w:rFonts w:ascii="Arial" w:hAnsi="Arial" w:cs="Arial"/>
          <w:color w:val="2D2D2D"/>
          <w:spacing w:val="2"/>
          <w:sz w:val="21"/>
          <w:szCs w:val="21"/>
        </w:rPr>
        <w:b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1,0 машино-места на одну квартиру. Стоянки для легковых автомобилей закрытого типа, встроенные или встроенно-пристроенные к жилым и общественным зданиям (за исключением общеобразовательных и дошкольных </w:t>
      </w:r>
      <w:r>
        <w:rPr>
          <w:rFonts w:ascii="Arial" w:hAnsi="Arial" w:cs="Arial"/>
          <w:color w:val="2D2D2D"/>
          <w:spacing w:val="2"/>
          <w:sz w:val="21"/>
          <w:szCs w:val="21"/>
        </w:rPr>
        <w:lastRenderedPageBreak/>
        <w:t>образовательных организаций) необходимо предусматривать в соответствии с требованиями </w:t>
      </w:r>
      <w:hyperlink r:id="rId265" w:history="1">
        <w:r>
          <w:rPr>
            <w:rStyle w:val="a5"/>
            <w:rFonts w:ascii="Arial" w:hAnsi="Arial" w:cs="Arial"/>
            <w:color w:val="00466E"/>
            <w:spacing w:val="2"/>
            <w:sz w:val="21"/>
            <w:szCs w:val="21"/>
          </w:rPr>
          <w:t>СП 118.13330</w:t>
        </w:r>
      </w:hyperlink>
      <w:r>
        <w:rPr>
          <w:rFonts w:ascii="Arial" w:hAnsi="Arial" w:cs="Arial"/>
          <w:color w:val="2D2D2D"/>
          <w:spacing w:val="2"/>
          <w:sz w:val="21"/>
          <w:szCs w:val="21"/>
        </w:rPr>
        <w:t> и </w:t>
      </w:r>
      <w:hyperlink r:id="rId266" w:history="1">
        <w:r>
          <w:rPr>
            <w:rStyle w:val="a5"/>
            <w:rFonts w:ascii="Arial" w:hAnsi="Arial" w:cs="Arial"/>
            <w:color w:val="00466E"/>
            <w:spacing w:val="2"/>
            <w:sz w:val="21"/>
            <w:szCs w:val="21"/>
          </w:rPr>
          <w:t>СП 54.13330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региональными нормативами градостроительного проектирования или принимается по заданию на проектирование.</w:t>
      </w:r>
      <w:r>
        <w:rPr>
          <w:rFonts w:ascii="Arial" w:hAnsi="Arial" w:cs="Arial"/>
          <w:color w:val="2D2D2D"/>
          <w:spacing w:val="2"/>
          <w:sz w:val="21"/>
          <w:szCs w:val="21"/>
        </w:rPr>
        <w:br/>
      </w:r>
      <w:r>
        <w:rPr>
          <w:rFonts w:ascii="Arial" w:hAnsi="Arial" w:cs="Arial"/>
          <w:color w:val="2D2D2D"/>
          <w:spacing w:val="2"/>
          <w:sz w:val="21"/>
          <w:szCs w:val="21"/>
        </w:rPr>
        <w:br/>
        <w:t>Примечание - В районах с неблагоприятной гидрогеологической обстановкой, ограничивающей или исключающей возможность устройства подземных стоянок автомобилей, требование первого абзаца настоящего пункта следует обеспечивать посредством строительства наземных и наземно-подземных сооружений с последующей обсыпкой грунтом и использованием земляной кровли для спортивных и хозяйственных площадок.</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11.34 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267" w:history="1">
        <w:r>
          <w:rPr>
            <w:rStyle w:val="a5"/>
            <w:rFonts w:ascii="Arial" w:hAnsi="Arial" w:cs="Arial"/>
            <w:color w:val="00466E"/>
            <w:spacing w:val="2"/>
            <w:sz w:val="21"/>
            <w:szCs w:val="21"/>
          </w:rPr>
          <w:t>СП 51.13330</w:t>
        </w:r>
      </w:hyperlink>
      <w:r>
        <w:rPr>
          <w:rFonts w:ascii="Arial" w:hAnsi="Arial" w:cs="Arial"/>
          <w:color w:val="2D2D2D"/>
          <w:spacing w:val="2"/>
          <w:sz w:val="21"/>
          <w:szCs w:val="21"/>
        </w:rPr>
        <w:t>, </w:t>
      </w:r>
      <w:hyperlink r:id="rId268" w:history="1">
        <w:r>
          <w:rPr>
            <w:rStyle w:val="a5"/>
            <w:rFonts w:ascii="Arial" w:hAnsi="Arial" w:cs="Arial"/>
            <w:color w:val="00466E"/>
            <w:spacing w:val="2"/>
            <w:sz w:val="21"/>
            <w:szCs w:val="21"/>
          </w:rPr>
          <w:t>[28]</w:t>
        </w:r>
      </w:hyperlink>
      <w:r>
        <w:rPr>
          <w:rFonts w:ascii="Arial" w:hAnsi="Arial" w:cs="Arial"/>
          <w:color w:val="2D2D2D"/>
          <w:spacing w:val="2"/>
          <w:sz w:val="21"/>
          <w:szCs w:val="21"/>
        </w:rPr>
        <w:t>-</w:t>
      </w:r>
      <w:hyperlink r:id="rId269" w:history="1">
        <w:r>
          <w:rPr>
            <w:rStyle w:val="a5"/>
            <w:rFonts w:ascii="Arial" w:hAnsi="Arial" w:cs="Arial"/>
            <w:color w:val="00466E"/>
            <w:spacing w:val="2"/>
            <w:sz w:val="21"/>
            <w:szCs w:val="21"/>
          </w:rPr>
          <w:t>[30]</w:t>
        </w:r>
      </w:hyperlink>
      <w:r>
        <w:rPr>
          <w:rFonts w:ascii="Arial" w:hAnsi="Arial" w:cs="Arial"/>
          <w:color w:val="2D2D2D"/>
          <w:spacing w:val="2"/>
          <w:sz w:val="21"/>
          <w:szCs w:val="21"/>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270"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 </w:t>
      </w:r>
      <w:hyperlink r:id="rId271" w:history="1">
        <w:r>
          <w:rPr>
            <w:rStyle w:val="a5"/>
            <w:rFonts w:ascii="Arial" w:hAnsi="Arial" w:cs="Arial"/>
            <w:color w:val="00466E"/>
            <w:spacing w:val="2"/>
            <w:sz w:val="21"/>
            <w:szCs w:val="21"/>
          </w:rPr>
          <w:t>СН 2.2.4/2.1.8.562</w:t>
        </w:r>
      </w:hyperlink>
      <w:r>
        <w:rPr>
          <w:rFonts w:ascii="Arial" w:hAnsi="Arial" w:cs="Arial"/>
          <w:color w:val="2D2D2D"/>
          <w:spacing w:val="2"/>
          <w:sz w:val="21"/>
          <w:szCs w:val="21"/>
        </w:rPr>
        <w:t>, </w:t>
      </w:r>
      <w:hyperlink r:id="rId272" w:history="1">
        <w:r>
          <w:rPr>
            <w:rStyle w:val="a5"/>
            <w:rFonts w:ascii="Arial" w:hAnsi="Arial" w:cs="Arial"/>
            <w:color w:val="00466E"/>
            <w:spacing w:val="2"/>
            <w:sz w:val="21"/>
            <w:szCs w:val="21"/>
          </w:rPr>
          <w:t>ГН 2.1.6.3492</w:t>
        </w:r>
      </w:hyperlink>
      <w:r>
        <w:rPr>
          <w:rFonts w:ascii="Arial" w:hAnsi="Arial" w:cs="Arial"/>
          <w:color w:val="2D2D2D"/>
          <w:spacing w:val="2"/>
          <w:sz w:val="21"/>
          <w:szCs w:val="21"/>
        </w:rPr>
        <w:t>, нормативных требований по шуму, пожарной безопасности.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Примечание - Расстояние от вентиляционных шахт подземных стоянок автомобилей должно предусматриваться в соответствии с санитарными правилами и нормами.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73"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11.35 Для паркования легковых автомобилей работников и посетителей объектов различного функционального назначения следует предусматривать приобъектные, кооперированные и перехватывающие стоянки автомобилей.</w:t>
      </w:r>
      <w:r>
        <w:rPr>
          <w:rFonts w:ascii="Arial" w:hAnsi="Arial" w:cs="Arial"/>
          <w:color w:val="2D2D2D"/>
          <w:spacing w:val="2"/>
          <w:sz w:val="21"/>
          <w:szCs w:val="21"/>
        </w:rPr>
        <w:br/>
      </w:r>
      <w:r>
        <w:rPr>
          <w:rFonts w:ascii="Arial" w:hAnsi="Arial" w:cs="Arial"/>
          <w:color w:val="2D2D2D"/>
          <w:spacing w:val="2"/>
          <w:sz w:val="21"/>
          <w:szCs w:val="21"/>
        </w:rPr>
        <w:br/>
        <w:t>Нормы расчета приобъектных стоянок легковых автомобилей следует принимать в соответствии с приложением Ж.</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городах, имеющих скоростной рельсовый транспорт, при определении требуемого числа машино-мест для объектов, расположенных в радиусе пешеходной доступности станций, полученное расчетом число машино-мест допускается снижать на 25%.</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74"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11.36 Расстояние пешеходных подходов от стоянок для паркования легковых автомобилей следует принимать, м, не более:</w:t>
      </w:r>
      <w:r>
        <w:rPr>
          <w:rFonts w:ascii="Arial" w:hAnsi="Arial" w:cs="Arial"/>
          <w:color w:val="2D2D2D"/>
          <w:spacing w:val="2"/>
          <w:sz w:val="21"/>
          <w:szCs w:val="21"/>
        </w:rPr>
        <w:br/>
      </w:r>
    </w:p>
    <w:tbl>
      <w:tblPr>
        <w:tblW w:w="0" w:type="auto"/>
        <w:tblCellMar>
          <w:left w:w="0" w:type="dxa"/>
          <w:right w:w="0" w:type="dxa"/>
        </w:tblCellMar>
        <w:tblLook w:val="04A0"/>
      </w:tblPr>
      <w:tblGrid>
        <w:gridCol w:w="8636"/>
        <w:gridCol w:w="1001"/>
      </w:tblGrid>
      <w:tr w:rsidR="00D26BFA" w:rsidTr="00D26BFA">
        <w:trPr>
          <w:trHeight w:val="15"/>
        </w:trPr>
        <w:tc>
          <w:tcPr>
            <w:tcW w:w="10164" w:type="dxa"/>
            <w:hideMark/>
          </w:tcPr>
          <w:p w:rsidR="00D26BFA" w:rsidRDefault="00D26BFA">
            <w:pPr>
              <w:rPr>
                <w:sz w:val="2"/>
                <w:szCs w:val="24"/>
              </w:rPr>
            </w:pPr>
          </w:p>
        </w:tc>
        <w:tc>
          <w:tcPr>
            <w:tcW w:w="1109" w:type="dxa"/>
            <w:hideMark/>
          </w:tcPr>
          <w:p w:rsidR="00D26BFA" w:rsidRDefault="00D26BFA">
            <w:pPr>
              <w:rPr>
                <w:sz w:val="2"/>
                <w:szCs w:val="24"/>
              </w:rPr>
            </w:pP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пассажирских помещений вокзалов, входов в места крупных учреждений торговли и общественного питания</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150;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прочих учреждений и предприятий обслуживания населения и административных зданий</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250;</w:t>
            </w:r>
          </w:p>
        </w:tc>
      </w:tr>
      <w:tr w:rsidR="00D26BFA" w:rsidTr="00D26BFA">
        <w:tc>
          <w:tcPr>
            <w:tcW w:w="1016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входов в парки, на выставки и стадионы</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400.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Примечание - Расположение мест для парковки личного транспорта инвалидов следует предусматривать в соответствии с требованиями </w:t>
      </w:r>
      <w:hyperlink r:id="rId275" w:history="1">
        <w:r>
          <w:rPr>
            <w:rStyle w:val="a5"/>
            <w:rFonts w:ascii="Arial" w:hAnsi="Arial" w:cs="Arial"/>
            <w:color w:val="00466E"/>
            <w:spacing w:val="2"/>
            <w:sz w:val="21"/>
            <w:szCs w:val="21"/>
          </w:rPr>
          <w:t>СП 59.13330</w:t>
        </w:r>
      </w:hyperlink>
      <w:r>
        <w:rPr>
          <w:rFonts w:ascii="Arial" w:hAnsi="Arial" w:cs="Arial"/>
          <w:color w:val="2D2D2D"/>
          <w:spacing w:val="2"/>
          <w:sz w:val="21"/>
          <w:szCs w:val="21"/>
        </w:rPr>
        <w:t>, </w:t>
      </w:r>
      <w:hyperlink r:id="rId276" w:history="1">
        <w:r>
          <w:rPr>
            <w:rStyle w:val="a5"/>
            <w:rFonts w:ascii="Arial" w:hAnsi="Arial" w:cs="Arial"/>
            <w:color w:val="00466E"/>
            <w:spacing w:val="2"/>
            <w:sz w:val="21"/>
            <w:szCs w:val="21"/>
          </w:rPr>
          <w:t>СП 113.13330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11.37 Размер земельных участков гаражей (гаражей-стоянок) и стоянок легковых автомобилей в зависимости от их этажности следует принимать на одно машино-место, м</w:t>
      </w:r>
      <w:r>
        <w:rPr>
          <w:rFonts w:ascii="Arial" w:hAnsi="Arial" w:cs="Arial"/>
          <w:color w:val="2D2D2D"/>
          <w:spacing w:val="2"/>
          <w:sz w:val="21"/>
          <w:szCs w:val="21"/>
        </w:rPr>
        <w:pict>
          <v:shape id="_x0000_i105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w:t>
      </w:r>
      <w:r>
        <w:rPr>
          <w:rFonts w:ascii="Arial" w:hAnsi="Arial" w:cs="Arial"/>
          <w:color w:val="2D2D2D"/>
          <w:spacing w:val="2"/>
          <w:sz w:val="21"/>
          <w:szCs w:val="21"/>
        </w:rPr>
        <w:br/>
      </w:r>
    </w:p>
    <w:tbl>
      <w:tblPr>
        <w:tblW w:w="0" w:type="auto"/>
        <w:tblCellMar>
          <w:left w:w="0" w:type="dxa"/>
          <w:right w:w="0" w:type="dxa"/>
        </w:tblCellMar>
        <w:tblLook w:val="04A0"/>
      </w:tblPr>
      <w:tblGrid>
        <w:gridCol w:w="7588"/>
        <w:gridCol w:w="2049"/>
      </w:tblGrid>
      <w:tr w:rsidR="00D26BFA" w:rsidTr="00D26BFA">
        <w:trPr>
          <w:trHeight w:val="15"/>
        </w:trPr>
        <w:tc>
          <w:tcPr>
            <w:tcW w:w="8870" w:type="dxa"/>
            <w:hideMark/>
          </w:tcPr>
          <w:p w:rsidR="00D26BFA" w:rsidRDefault="00D26BFA">
            <w:pPr>
              <w:rPr>
                <w:sz w:val="2"/>
                <w:szCs w:val="24"/>
              </w:rPr>
            </w:pPr>
          </w:p>
        </w:tc>
        <w:tc>
          <w:tcPr>
            <w:tcW w:w="2402" w:type="dxa"/>
            <w:hideMark/>
          </w:tcPr>
          <w:p w:rsidR="00D26BFA" w:rsidRDefault="00D26BFA">
            <w:pPr>
              <w:rPr>
                <w:sz w:val="2"/>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для гаражей (гаражей-стоянок):</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одноэтажных</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30,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двухэтажных</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трехэтажных</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14,</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четырехэтажных</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12,</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пятиэтажных</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10;</w:t>
            </w:r>
          </w:p>
        </w:tc>
      </w:tr>
      <w:tr w:rsidR="00D26BFA" w:rsidTr="00D26BFA">
        <w:tc>
          <w:tcPr>
            <w:tcW w:w="88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наземных стоянок автомобилей</w:t>
            </w:r>
          </w:p>
        </w:tc>
        <w:tc>
          <w:tcPr>
            <w:tcW w:w="2402"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27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11.38 Наименьшие расстояния до въездов/выездов в гаражи-стоянки следует принимать по расчету, но не менее: от перекрестков магистральных улиц - 50, улиц местного значения - 20, от остановочных пунктов общественного пассажирского транспорта - 30.</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78"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11.39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приложению 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r>
        <w:rPr>
          <w:rFonts w:ascii="Arial" w:hAnsi="Arial" w:cs="Arial"/>
          <w:color w:val="2D2D2D"/>
          <w:spacing w:val="2"/>
          <w:sz w:val="21"/>
          <w:szCs w:val="21"/>
        </w:rPr>
        <w:br/>
      </w:r>
    </w:p>
    <w:tbl>
      <w:tblPr>
        <w:tblW w:w="0" w:type="auto"/>
        <w:tblCellMar>
          <w:left w:w="0" w:type="dxa"/>
          <w:right w:w="0" w:type="dxa"/>
        </w:tblCellMar>
        <w:tblLook w:val="04A0"/>
      </w:tblPr>
      <w:tblGrid>
        <w:gridCol w:w="1127"/>
        <w:gridCol w:w="519"/>
        <w:gridCol w:w="1046"/>
        <w:gridCol w:w="5343"/>
        <w:gridCol w:w="1602"/>
      </w:tblGrid>
      <w:tr w:rsidR="00D26BFA" w:rsidTr="00D26BFA">
        <w:trPr>
          <w:trHeight w:val="15"/>
        </w:trPr>
        <w:tc>
          <w:tcPr>
            <w:tcW w:w="1294" w:type="dxa"/>
            <w:hideMark/>
          </w:tcPr>
          <w:p w:rsidR="00D26BFA" w:rsidRDefault="00D26BFA">
            <w:pPr>
              <w:rPr>
                <w:sz w:val="2"/>
                <w:szCs w:val="24"/>
              </w:rPr>
            </w:pPr>
          </w:p>
        </w:tc>
        <w:tc>
          <w:tcPr>
            <w:tcW w:w="554" w:type="dxa"/>
            <w:hideMark/>
          </w:tcPr>
          <w:p w:rsidR="00D26BFA" w:rsidRDefault="00D26BFA">
            <w:pPr>
              <w:rPr>
                <w:sz w:val="2"/>
                <w:szCs w:val="24"/>
              </w:rPr>
            </w:pPr>
          </w:p>
        </w:tc>
        <w:tc>
          <w:tcPr>
            <w:tcW w:w="1109" w:type="dxa"/>
            <w:hideMark/>
          </w:tcPr>
          <w:p w:rsidR="00D26BFA" w:rsidRDefault="00D26BFA">
            <w:pPr>
              <w:rPr>
                <w:sz w:val="2"/>
                <w:szCs w:val="24"/>
              </w:rPr>
            </w:pPr>
          </w:p>
        </w:tc>
        <w:tc>
          <w:tcPr>
            <w:tcW w:w="6468" w:type="dxa"/>
            <w:hideMark/>
          </w:tcPr>
          <w:p w:rsidR="00D26BFA" w:rsidRDefault="00D26BFA">
            <w:pPr>
              <w:rPr>
                <w:sz w:val="2"/>
                <w:szCs w:val="24"/>
              </w:rPr>
            </w:pPr>
          </w:p>
        </w:tc>
        <w:tc>
          <w:tcPr>
            <w:tcW w:w="1848" w:type="dxa"/>
            <w:hideMark/>
          </w:tcPr>
          <w:p w:rsidR="00D26BFA" w:rsidRDefault="00D26BFA">
            <w:pPr>
              <w:rPr>
                <w:sz w:val="2"/>
                <w:szCs w:val="24"/>
              </w:rPr>
            </w:pP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постов</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84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1,0;</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84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1,5;</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84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2,0;</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84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3,5.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w:t>
      </w:r>
      <w:r>
        <w:rPr>
          <w:rFonts w:ascii="Arial" w:hAnsi="Arial" w:cs="Arial"/>
          <w:color w:val="2D2D2D"/>
          <w:spacing w:val="2"/>
          <w:sz w:val="21"/>
          <w:szCs w:val="21"/>
        </w:rPr>
        <w:lastRenderedPageBreak/>
        <w:t>участков для станций, га:</w:t>
      </w:r>
      <w:r>
        <w:rPr>
          <w:rFonts w:ascii="Arial" w:hAnsi="Arial" w:cs="Arial"/>
          <w:color w:val="2D2D2D"/>
          <w:spacing w:val="2"/>
          <w:sz w:val="21"/>
          <w:szCs w:val="21"/>
        </w:rPr>
        <w:br/>
      </w:r>
    </w:p>
    <w:tbl>
      <w:tblPr>
        <w:tblW w:w="0" w:type="auto"/>
        <w:tblCellMar>
          <w:left w:w="0" w:type="dxa"/>
          <w:right w:w="0" w:type="dxa"/>
        </w:tblCellMar>
        <w:tblLook w:val="04A0"/>
      </w:tblPr>
      <w:tblGrid>
        <w:gridCol w:w="1122"/>
        <w:gridCol w:w="518"/>
        <w:gridCol w:w="1220"/>
        <w:gridCol w:w="5313"/>
        <w:gridCol w:w="1464"/>
      </w:tblGrid>
      <w:tr w:rsidR="00D26BFA" w:rsidTr="00D26BFA">
        <w:trPr>
          <w:trHeight w:val="15"/>
        </w:trPr>
        <w:tc>
          <w:tcPr>
            <w:tcW w:w="1294" w:type="dxa"/>
            <w:hideMark/>
          </w:tcPr>
          <w:p w:rsidR="00D26BFA" w:rsidRDefault="00D26BFA">
            <w:pPr>
              <w:rPr>
                <w:sz w:val="2"/>
                <w:szCs w:val="24"/>
              </w:rPr>
            </w:pPr>
          </w:p>
        </w:tc>
        <w:tc>
          <w:tcPr>
            <w:tcW w:w="554" w:type="dxa"/>
            <w:hideMark/>
          </w:tcPr>
          <w:p w:rsidR="00D26BFA" w:rsidRDefault="00D26BFA">
            <w:pPr>
              <w:rPr>
                <w:sz w:val="2"/>
                <w:szCs w:val="24"/>
              </w:rPr>
            </w:pPr>
          </w:p>
        </w:tc>
        <w:tc>
          <w:tcPr>
            <w:tcW w:w="1294" w:type="dxa"/>
            <w:hideMark/>
          </w:tcPr>
          <w:p w:rsidR="00D26BFA" w:rsidRDefault="00D26BFA">
            <w:pPr>
              <w:rPr>
                <w:sz w:val="2"/>
                <w:szCs w:val="24"/>
              </w:rPr>
            </w:pPr>
          </w:p>
        </w:tc>
        <w:tc>
          <w:tcPr>
            <w:tcW w:w="6468" w:type="dxa"/>
            <w:hideMark/>
          </w:tcPr>
          <w:p w:rsidR="00D26BFA" w:rsidRDefault="00D26BFA">
            <w:pPr>
              <w:rPr>
                <w:sz w:val="2"/>
                <w:szCs w:val="24"/>
              </w:rPr>
            </w:pPr>
          </w:p>
        </w:tc>
        <w:tc>
          <w:tcPr>
            <w:tcW w:w="1663" w:type="dxa"/>
            <w:hideMark/>
          </w:tcPr>
          <w:p w:rsidR="00D26BFA" w:rsidRDefault="00D26BFA">
            <w:pPr>
              <w:rPr>
                <w:sz w:val="2"/>
                <w:szCs w:val="24"/>
              </w:rPr>
            </w:pP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колонки</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0,1;</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колонок</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0,2;</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0,3;</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0,35;</w:t>
            </w:r>
          </w:p>
        </w:tc>
      </w:tr>
      <w:tr w:rsidR="00D26BFA" w:rsidTr="00D26BFA">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6468"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66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0,4.</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11.42 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в соответствии с [</w:t>
      </w:r>
      <w:hyperlink r:id="rId279" w:history="1">
        <w:r>
          <w:rPr>
            <w:rStyle w:val="a5"/>
            <w:rFonts w:ascii="Arial" w:hAnsi="Arial" w:cs="Arial"/>
            <w:color w:val="00466E"/>
            <w:spacing w:val="2"/>
            <w:sz w:val="21"/>
            <w:szCs w:val="21"/>
          </w:rPr>
          <w:t>4</w:t>
        </w:r>
      </w:hyperlink>
      <w:r>
        <w:rPr>
          <w:rFonts w:ascii="Arial" w:hAnsi="Arial" w:cs="Arial"/>
          <w:color w:val="2D2D2D"/>
          <w:spacing w:val="2"/>
          <w:sz w:val="21"/>
          <w:szCs w:val="21"/>
        </w:rPr>
        <w:t>] и </w:t>
      </w:r>
      <w:hyperlink r:id="rId280"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81"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11.43 На территории населенных пунктов следует предусматривать устройства зарядной сервисной инфраструктуры электротранспорта. Зарядные пункты могут размещаться на АЗС, станциях технического обслуживания, на стоянках автомобилей, в жилых районах.</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8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12 Инженерное оборудование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b/>
          <w:bCs/>
          <w:color w:val="2D2D2D"/>
          <w:spacing w:val="2"/>
          <w:sz w:val="21"/>
          <w:szCs w:val="21"/>
        </w:rPr>
        <w:t>Водоснабжение и канализация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w:t>
      </w:r>
      <w:hyperlink r:id="rId283" w:history="1">
        <w:r>
          <w:rPr>
            <w:rStyle w:val="a5"/>
            <w:rFonts w:ascii="Arial" w:hAnsi="Arial" w:cs="Arial"/>
            <w:color w:val="00466E"/>
            <w:spacing w:val="2"/>
            <w:sz w:val="21"/>
            <w:szCs w:val="21"/>
          </w:rPr>
          <w:t>5</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 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w:t>
      </w:r>
      <w:hyperlink r:id="rId284" w:history="1">
        <w:r>
          <w:rPr>
            <w:rStyle w:val="a5"/>
            <w:rFonts w:ascii="Arial" w:hAnsi="Arial" w:cs="Arial"/>
            <w:color w:val="00466E"/>
            <w:spacing w:val="2"/>
            <w:sz w:val="21"/>
            <w:szCs w:val="21"/>
          </w:rPr>
          <w:t>СП 31.13330</w:t>
        </w:r>
      </w:hyperlink>
      <w:r>
        <w:rPr>
          <w:rFonts w:ascii="Arial" w:hAnsi="Arial" w:cs="Arial"/>
          <w:color w:val="2D2D2D"/>
          <w:spacing w:val="2"/>
          <w:sz w:val="21"/>
          <w:szCs w:val="21"/>
        </w:rPr>
        <w:t>, </w:t>
      </w:r>
      <w:hyperlink r:id="rId285"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 Выбор источников хозяйственно-питьевого водоснабжения необходимо осуществлять в соответствии с санитарными требованиями,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12.4 Размеры земельных участков для станций очистки воды в зависимости от их производительности, тыс. м</w:t>
      </w:r>
      <w:r>
        <w:rPr>
          <w:rFonts w:ascii="Arial" w:hAnsi="Arial" w:cs="Arial"/>
          <w:color w:val="2D2D2D"/>
          <w:spacing w:val="2"/>
          <w:sz w:val="21"/>
          <w:szCs w:val="21"/>
        </w:rPr>
        <w:pict>
          <v:shape id="_x0000_i105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/сут, следует принимать по проекту, га, но не более:</w:t>
      </w:r>
      <w:r>
        <w:rPr>
          <w:rFonts w:ascii="Arial" w:hAnsi="Arial" w:cs="Arial"/>
          <w:color w:val="2D2D2D"/>
          <w:spacing w:val="2"/>
          <w:sz w:val="21"/>
          <w:szCs w:val="21"/>
        </w:rPr>
        <w:br/>
      </w:r>
    </w:p>
    <w:tbl>
      <w:tblPr>
        <w:tblW w:w="0" w:type="auto"/>
        <w:tblCellMar>
          <w:left w:w="0" w:type="dxa"/>
          <w:right w:w="0" w:type="dxa"/>
        </w:tblCellMar>
        <w:tblLook w:val="04A0"/>
      </w:tblPr>
      <w:tblGrid>
        <w:gridCol w:w="1281"/>
        <w:gridCol w:w="689"/>
        <w:gridCol w:w="519"/>
        <w:gridCol w:w="689"/>
        <w:gridCol w:w="5173"/>
        <w:gridCol w:w="1286"/>
      </w:tblGrid>
      <w:tr w:rsidR="00D26BFA" w:rsidTr="00D26BFA">
        <w:trPr>
          <w:trHeight w:val="15"/>
        </w:trPr>
        <w:tc>
          <w:tcPr>
            <w:tcW w:w="1478" w:type="dxa"/>
            <w:hideMark/>
          </w:tcPr>
          <w:p w:rsidR="00D26BFA" w:rsidRDefault="00D26BFA">
            <w:pPr>
              <w:rPr>
                <w:sz w:val="2"/>
                <w:szCs w:val="24"/>
              </w:rPr>
            </w:pPr>
          </w:p>
        </w:tc>
        <w:tc>
          <w:tcPr>
            <w:tcW w:w="739" w:type="dxa"/>
            <w:hideMark/>
          </w:tcPr>
          <w:p w:rsidR="00D26BFA" w:rsidRDefault="00D26BFA">
            <w:pPr>
              <w:rPr>
                <w:sz w:val="2"/>
                <w:szCs w:val="24"/>
              </w:rPr>
            </w:pPr>
          </w:p>
        </w:tc>
        <w:tc>
          <w:tcPr>
            <w:tcW w:w="554" w:type="dxa"/>
            <w:hideMark/>
          </w:tcPr>
          <w:p w:rsidR="00D26BFA" w:rsidRDefault="00D26BFA">
            <w:pPr>
              <w:rPr>
                <w:sz w:val="2"/>
                <w:szCs w:val="24"/>
              </w:rPr>
            </w:pPr>
          </w:p>
        </w:tc>
        <w:tc>
          <w:tcPr>
            <w:tcW w:w="739" w:type="dxa"/>
            <w:hideMark/>
          </w:tcPr>
          <w:p w:rsidR="00D26BFA" w:rsidRDefault="00D26BFA">
            <w:pPr>
              <w:rPr>
                <w:sz w:val="2"/>
                <w:szCs w:val="24"/>
              </w:rPr>
            </w:pPr>
          </w:p>
        </w:tc>
        <w:tc>
          <w:tcPr>
            <w:tcW w:w="6283" w:type="dxa"/>
            <w:hideMark/>
          </w:tcPr>
          <w:p w:rsidR="00D26BFA" w:rsidRDefault="00D26BFA">
            <w:pPr>
              <w:rPr>
                <w:sz w:val="2"/>
                <w:szCs w:val="24"/>
              </w:rPr>
            </w:pPr>
          </w:p>
        </w:tc>
        <w:tc>
          <w:tcPr>
            <w:tcW w:w="1478" w:type="dxa"/>
            <w:hideMark/>
          </w:tcPr>
          <w:p w:rsidR="00D26BFA" w:rsidRDefault="00D26BFA">
            <w:pPr>
              <w:rPr>
                <w:sz w:val="2"/>
                <w:szCs w:val="24"/>
              </w:rPr>
            </w:pP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55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125</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125</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18;</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6283"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24.</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12.5 Размеры земельных участков для очистных сооружений канализации следует принимать не более указанных в таблице 12.1.</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12.1</w:t>
      </w:r>
      <w:r>
        <w:rPr>
          <w:rFonts w:ascii="Arial" w:hAnsi="Arial" w:cs="Arial"/>
          <w:color w:val="2D2D2D"/>
          <w:spacing w:val="2"/>
          <w:sz w:val="21"/>
          <w:szCs w:val="21"/>
        </w:rPr>
        <w:br/>
      </w:r>
    </w:p>
    <w:tbl>
      <w:tblPr>
        <w:tblW w:w="0" w:type="auto"/>
        <w:tblCellMar>
          <w:left w:w="0" w:type="dxa"/>
          <w:right w:w="0" w:type="dxa"/>
        </w:tblCellMar>
        <w:tblLook w:val="04A0"/>
      </w:tblPr>
      <w:tblGrid>
        <w:gridCol w:w="540"/>
        <w:gridCol w:w="677"/>
        <w:gridCol w:w="340"/>
        <w:gridCol w:w="541"/>
        <w:gridCol w:w="708"/>
        <w:gridCol w:w="2055"/>
        <w:gridCol w:w="1867"/>
        <w:gridCol w:w="2909"/>
      </w:tblGrid>
      <w:tr w:rsidR="00D26BFA" w:rsidTr="00D26BFA">
        <w:trPr>
          <w:trHeight w:val="15"/>
        </w:trPr>
        <w:tc>
          <w:tcPr>
            <w:tcW w:w="554" w:type="dxa"/>
            <w:hideMark/>
          </w:tcPr>
          <w:p w:rsidR="00D26BFA" w:rsidRDefault="00D26BFA">
            <w:pPr>
              <w:rPr>
                <w:sz w:val="2"/>
                <w:szCs w:val="24"/>
              </w:rPr>
            </w:pPr>
          </w:p>
        </w:tc>
        <w:tc>
          <w:tcPr>
            <w:tcW w:w="739" w:type="dxa"/>
            <w:hideMark/>
          </w:tcPr>
          <w:p w:rsidR="00D26BFA" w:rsidRDefault="00D26BFA">
            <w:pPr>
              <w:rPr>
                <w:sz w:val="2"/>
                <w:szCs w:val="24"/>
              </w:rPr>
            </w:pPr>
          </w:p>
        </w:tc>
        <w:tc>
          <w:tcPr>
            <w:tcW w:w="370" w:type="dxa"/>
            <w:hideMark/>
          </w:tcPr>
          <w:p w:rsidR="00D26BFA" w:rsidRDefault="00D26BFA">
            <w:pPr>
              <w:rPr>
                <w:sz w:val="2"/>
                <w:szCs w:val="24"/>
              </w:rPr>
            </w:pPr>
          </w:p>
        </w:tc>
        <w:tc>
          <w:tcPr>
            <w:tcW w:w="554" w:type="dxa"/>
            <w:hideMark/>
          </w:tcPr>
          <w:p w:rsidR="00D26BFA" w:rsidRDefault="00D26BFA">
            <w:pPr>
              <w:rPr>
                <w:sz w:val="2"/>
                <w:szCs w:val="24"/>
              </w:rPr>
            </w:pPr>
          </w:p>
        </w:tc>
        <w:tc>
          <w:tcPr>
            <w:tcW w:w="924" w:type="dxa"/>
            <w:hideMark/>
          </w:tcPr>
          <w:p w:rsidR="00D26BFA" w:rsidRDefault="00D26BFA">
            <w:pPr>
              <w:rPr>
                <w:sz w:val="2"/>
                <w:szCs w:val="24"/>
              </w:rPr>
            </w:pPr>
          </w:p>
        </w:tc>
        <w:tc>
          <w:tcPr>
            <w:tcW w:w="2402" w:type="dxa"/>
            <w:hideMark/>
          </w:tcPr>
          <w:p w:rsidR="00D26BFA" w:rsidRDefault="00D26BFA">
            <w:pPr>
              <w:rPr>
                <w:sz w:val="2"/>
                <w:szCs w:val="24"/>
              </w:rPr>
            </w:pPr>
          </w:p>
        </w:tc>
        <w:tc>
          <w:tcPr>
            <w:tcW w:w="2218" w:type="dxa"/>
            <w:hideMark/>
          </w:tcPr>
          <w:p w:rsidR="00D26BFA" w:rsidRDefault="00D26BFA">
            <w:pPr>
              <w:rPr>
                <w:sz w:val="2"/>
                <w:szCs w:val="24"/>
              </w:rPr>
            </w:pPr>
          </w:p>
        </w:tc>
        <w:tc>
          <w:tcPr>
            <w:tcW w:w="3511" w:type="dxa"/>
            <w:hideMark/>
          </w:tcPr>
          <w:p w:rsidR="00D26BFA" w:rsidRDefault="00D26BFA">
            <w:pPr>
              <w:rPr>
                <w:sz w:val="2"/>
                <w:szCs w:val="24"/>
              </w:rPr>
            </w:pPr>
          </w:p>
        </w:tc>
      </w:tr>
      <w:tr w:rsidR="00D26BFA" w:rsidTr="00D26BFA">
        <w:tc>
          <w:tcPr>
            <w:tcW w:w="3142"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Производительность очистных сооружений канализации, тыс. м</w:t>
            </w:r>
            <w:r>
              <w:rPr>
                <w:color w:val="2D2D2D"/>
                <w:sz w:val="21"/>
                <w:szCs w:val="21"/>
              </w:rPr>
              <w:pict>
                <v:shape id="_x0000_i105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/сут</w:t>
            </w:r>
          </w:p>
        </w:tc>
        <w:tc>
          <w:tcPr>
            <w:tcW w:w="813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 га</w:t>
            </w:r>
          </w:p>
        </w:tc>
      </w:tr>
      <w:tr w:rsidR="00D26BFA" w:rsidTr="00D26BFA">
        <w:tc>
          <w:tcPr>
            <w:tcW w:w="3142"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очистных сооружений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иловых площадок</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биологических прудов глубокой очистки сточных вод</w:t>
            </w:r>
          </w:p>
        </w:tc>
      </w:tr>
      <w:tr w:rsidR="00D26BFA" w:rsidTr="00D26BFA">
        <w:tc>
          <w:tcPr>
            <w:tcW w:w="554" w:type="dxa"/>
            <w:tcBorders>
              <w:top w:val="single" w:sz="6" w:space="0" w:color="000000"/>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739" w:type="dxa"/>
            <w:tcBorders>
              <w:top w:val="single" w:sz="6" w:space="0" w:color="000000"/>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w:t>
            </w:r>
          </w:p>
        </w:tc>
        <w:tc>
          <w:tcPr>
            <w:tcW w:w="370" w:type="dxa"/>
            <w:tcBorders>
              <w:top w:val="single" w:sz="6" w:space="0" w:color="000000"/>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tcBorders>
              <w:top w:val="single" w:sz="6" w:space="0" w:color="000000"/>
              <w:left w:val="nil"/>
              <w:bottom w:val="nil"/>
              <w:right w:val="nil"/>
            </w:tcBorders>
            <w:tcMar>
              <w:top w:w="0" w:type="dxa"/>
              <w:left w:w="74" w:type="dxa"/>
              <w:bottom w:w="0" w:type="dxa"/>
              <w:right w:w="74" w:type="dxa"/>
            </w:tcMar>
            <w:hideMark/>
          </w:tcPr>
          <w:p w:rsidR="00D26BFA" w:rsidRDefault="00D26BFA">
            <w:pPr>
              <w:rPr>
                <w:sz w:val="24"/>
                <w:szCs w:val="24"/>
              </w:rPr>
            </w:pPr>
          </w:p>
        </w:tc>
        <w:tc>
          <w:tcPr>
            <w:tcW w:w="924" w:type="dxa"/>
            <w:tcBorders>
              <w:top w:val="single" w:sz="6" w:space="0" w:color="000000"/>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0,25</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175</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554" w:type="dxa"/>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175</w:t>
            </w:r>
          </w:p>
        </w:tc>
        <w:tc>
          <w:tcPr>
            <w:tcW w:w="370"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280</w:t>
            </w:r>
          </w:p>
        </w:tc>
        <w:tc>
          <w:tcPr>
            <w:tcW w:w="924"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11273"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Примечание - Размеры земельных участков очистных сооружений производительностью свыше 280 тыс. м</w:t>
            </w:r>
            <w:r>
              <w:rPr>
                <w:color w:val="2D2D2D"/>
                <w:sz w:val="21"/>
                <w:szCs w:val="21"/>
              </w:rPr>
              <w:pict>
                <v:shape id="_x0000_i105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/сут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12.6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hyperlink r:id="rId286"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12.7 При отсутствии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12.8 Размещение сливных станций следует предусматривать в соответствии с </w:t>
      </w:r>
      <w:hyperlink r:id="rId287"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а их санитарно-защитные зоны принимать по </w:t>
      </w:r>
      <w:hyperlink r:id="rId288" w:history="1">
        <w:r>
          <w:rPr>
            <w:rStyle w:val="a5"/>
            <w:rFonts w:ascii="Arial" w:hAnsi="Arial" w:cs="Arial"/>
            <w:color w:val="00466E"/>
            <w:spacing w:val="2"/>
            <w:sz w:val="21"/>
            <w:szCs w:val="21"/>
          </w:rPr>
          <w:t>СанПиН 2.2.1/2.1.1.1200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Дождевая канализация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12.9 Проектирование дождевой канализации следует осуществлять на основании [</w:t>
      </w:r>
      <w:hyperlink r:id="rId289"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290"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и </w:t>
      </w:r>
      <w:hyperlink r:id="rId291" w:history="1">
        <w:r>
          <w:rPr>
            <w:rStyle w:val="a5"/>
            <w:rFonts w:ascii="Arial" w:hAnsi="Arial" w:cs="Arial"/>
            <w:color w:val="00466E"/>
            <w:spacing w:val="2"/>
            <w:sz w:val="21"/>
            <w:szCs w:val="21"/>
          </w:rPr>
          <w:t>СанПиН 2.1.5.980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12.10 Различают общесплавную (совместно с хозбытовой) и раздельную системы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поселений со сбросом из сети дождевой канализации преимущественно после очистки в водотоки и водоемы. Утилизация снежных и ледовых масс, собираемых и вывозимых с территорий поселений, осуществляется с применением снегоплавильных камер, мобильных снегоплавильных установок, работающих на жидком топливе, и других способов плавления снега с использованием альтернативных источников энергии, расположенных на канализационных коллекторах, с использованием теплоты канализационных стоков. В соответствии с </w:t>
      </w:r>
      <w:hyperlink r:id="rId292" w:history="1">
        <w:r>
          <w:rPr>
            <w:rStyle w:val="a5"/>
            <w:rFonts w:ascii="Arial" w:hAnsi="Arial" w:cs="Arial"/>
            <w:color w:val="00466E"/>
            <w:spacing w:val="2"/>
            <w:sz w:val="21"/>
            <w:szCs w:val="21"/>
          </w:rPr>
          <w:t>СанПиН 2.1.5.980</w:t>
        </w:r>
      </w:hyperlink>
      <w:r>
        <w:rPr>
          <w:rFonts w:ascii="Arial" w:hAnsi="Arial" w:cs="Arial"/>
          <w:color w:val="2D2D2D"/>
          <w:spacing w:val="2"/>
          <w:sz w:val="21"/>
          <w:szCs w:val="21"/>
        </w:rPr>
        <w:t> не допускается выпуск поверхностного стока в непроточные водоемы, размываемые овраги, замкнутые ложбины, заболоченные территории, в черте населенных пунктов и первого пояса ЗСО.</w:t>
      </w:r>
      <w:r>
        <w:rPr>
          <w:rFonts w:ascii="Arial" w:hAnsi="Arial" w:cs="Arial"/>
          <w:color w:val="2D2D2D"/>
          <w:spacing w:val="2"/>
          <w:sz w:val="21"/>
          <w:szCs w:val="21"/>
        </w:rPr>
        <w:br/>
      </w:r>
      <w:r>
        <w:rPr>
          <w:rFonts w:ascii="Arial" w:hAnsi="Arial" w:cs="Arial"/>
          <w:color w:val="2D2D2D"/>
          <w:spacing w:val="2"/>
          <w:sz w:val="21"/>
          <w:szCs w:val="21"/>
        </w:rPr>
        <w:br/>
        <w:t>Примечание - В водоемы, предназначенные для купания, возможен сброс поверхностных сточных вод при условии их глубокой очистки.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93"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12.11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w:t>
      </w:r>
      <w:r>
        <w:rPr>
          <w:rFonts w:ascii="Arial" w:hAnsi="Arial" w:cs="Arial"/>
          <w:color w:val="2D2D2D"/>
          <w:spacing w:val="2"/>
          <w:sz w:val="21"/>
          <w:szCs w:val="21"/>
        </w:rPr>
        <w:br/>
      </w:r>
      <w:r>
        <w:rPr>
          <w:rFonts w:ascii="Arial" w:hAnsi="Arial" w:cs="Arial"/>
          <w:color w:val="2D2D2D"/>
          <w:spacing w:val="2"/>
          <w:sz w:val="21"/>
          <w:szCs w:val="21"/>
        </w:rPr>
        <w:br/>
        <w:t>В пешеходной зоне и внутридворовых проездах многоэтажной застройки городских и сельских поселений допускается использование лотков с малой площадью поперечного сечения (не более 200</w:t>
      </w:r>
      <w:r>
        <w:rPr>
          <w:rFonts w:ascii="Arial" w:hAnsi="Arial" w:cs="Arial"/>
          <w:color w:val="2D2D2D"/>
          <w:spacing w:val="2"/>
          <w:sz w:val="21"/>
          <w:szCs w:val="21"/>
        </w:rPr>
        <w:pict>
          <v:shape id="_x0000_i105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9pt;height:9.75pt"/>
        </w:pict>
      </w:r>
      <w:r>
        <w:rPr>
          <w:rFonts w:ascii="Arial" w:hAnsi="Arial" w:cs="Arial"/>
          <w:color w:val="2D2D2D"/>
          <w:spacing w:val="2"/>
          <w:sz w:val="21"/>
          <w:szCs w:val="21"/>
        </w:rPr>
        <w:t>200 мм (ширина</w:t>
      </w:r>
      <w:r>
        <w:rPr>
          <w:rFonts w:ascii="Arial" w:hAnsi="Arial" w:cs="Arial"/>
          <w:color w:val="2D2D2D"/>
          <w:spacing w:val="2"/>
          <w:sz w:val="21"/>
          <w:szCs w:val="21"/>
        </w:rPr>
        <w:pict>
          <v:shape id="_x0000_i106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9pt;height:9.75pt"/>
        </w:pict>
      </w:r>
      <w:r>
        <w:rPr>
          <w:rFonts w:ascii="Arial" w:hAnsi="Arial" w:cs="Arial"/>
          <w:color w:val="2D2D2D"/>
          <w:spacing w:val="2"/>
          <w:sz w:val="21"/>
          <w:szCs w:val="21"/>
        </w:rPr>
        <w:t>глубина)), перекрытых дождеприемной решеткой, подбираемой в зависимости от возможной динамической нагрузки.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Использование открытых лотков без решеток (глубиной не более 55 мм) допускается в пешеходной зоне при условии их плавного сопряжения с остальным покрытием. Расчетные расходы лотков должны быть рассчитаны согласно требованиям пункта 7.1.10 </w:t>
      </w:r>
      <w:hyperlink r:id="rId294" w:history="1">
        <w:r>
          <w:rPr>
            <w:rStyle w:val="a5"/>
            <w:rFonts w:ascii="Arial" w:hAnsi="Arial" w:cs="Arial"/>
            <w:color w:val="00466E"/>
            <w:spacing w:val="2"/>
            <w:sz w:val="21"/>
            <w:szCs w:val="21"/>
          </w:rPr>
          <w:t>СП 32.13330.2018</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Расчетные расходы городских сточных вод, гидравлический расчет канализационных сетей, удельные расходы, коэффициенты неравномерности и расчетные расходы сточных вод </w:t>
      </w:r>
      <w:r>
        <w:rPr>
          <w:rFonts w:ascii="Arial" w:hAnsi="Arial" w:cs="Arial"/>
          <w:color w:val="2D2D2D"/>
          <w:spacing w:val="2"/>
          <w:sz w:val="21"/>
          <w:szCs w:val="21"/>
        </w:rPr>
        <w:lastRenderedPageBreak/>
        <w:t>объектов и сооружений определяются в соответствии с требованиями </w:t>
      </w:r>
      <w:hyperlink r:id="rId295"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и инженерными гидрологическими расчетами по определению гидрологических характеристик </w:t>
      </w:r>
      <w:hyperlink r:id="rId296" w:history="1">
        <w:r>
          <w:rPr>
            <w:rStyle w:val="a5"/>
            <w:rFonts w:ascii="Arial" w:hAnsi="Arial" w:cs="Arial"/>
            <w:color w:val="00466E"/>
            <w:spacing w:val="2"/>
            <w:sz w:val="21"/>
            <w:szCs w:val="21"/>
          </w:rPr>
          <w:t>[24]</w:t>
        </w:r>
      </w:hyperlink>
      <w:r>
        <w:rPr>
          <w:rFonts w:ascii="Arial" w:hAnsi="Arial" w:cs="Arial"/>
          <w:color w:val="2D2D2D"/>
          <w:spacing w:val="2"/>
          <w:sz w:val="21"/>
          <w:szCs w:val="21"/>
        </w:rPr>
        <w:t> для обоснования инженерной защиты территорий.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29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298"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12.12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12.13 Расчет водосточной сети следует проводить на дождевой сток по </w:t>
      </w:r>
      <w:hyperlink r:id="rId299"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w:t>
      </w:r>
      <w:hyperlink r:id="rId300"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 Поверхностный сток с территории промышленных предприятий, складских хозяйств, автохозяйств и др., а также с особо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повторным использованием очищенных вод на производственные нужды по замкнутым циклам.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12.15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301" w:history="1">
        <w:r>
          <w:rPr>
            <w:rStyle w:val="a5"/>
            <w:rFonts w:ascii="Arial" w:hAnsi="Arial" w:cs="Arial"/>
            <w:color w:val="00466E"/>
            <w:spacing w:val="2"/>
            <w:sz w:val="21"/>
            <w:szCs w:val="21"/>
          </w:rPr>
          <w:t>СанПиН 2.1.5.980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12.16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12.2.</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Таблица 12.2</w:t>
      </w:r>
      <w:r>
        <w:rPr>
          <w:rFonts w:ascii="Arial" w:hAnsi="Arial" w:cs="Arial"/>
          <w:color w:val="2D2D2D"/>
          <w:spacing w:val="2"/>
          <w:sz w:val="21"/>
          <w:szCs w:val="21"/>
        </w:rPr>
        <w:br/>
      </w:r>
    </w:p>
    <w:tbl>
      <w:tblPr>
        <w:tblW w:w="0" w:type="auto"/>
        <w:tblCellMar>
          <w:left w:w="0" w:type="dxa"/>
          <w:right w:w="0" w:type="dxa"/>
        </w:tblCellMar>
        <w:tblLook w:val="04A0"/>
      </w:tblPr>
      <w:tblGrid>
        <w:gridCol w:w="516"/>
        <w:gridCol w:w="514"/>
        <w:gridCol w:w="362"/>
        <w:gridCol w:w="514"/>
        <w:gridCol w:w="508"/>
        <w:gridCol w:w="2958"/>
        <w:gridCol w:w="4265"/>
      </w:tblGrid>
      <w:tr w:rsidR="00D26BFA" w:rsidTr="00D26BFA">
        <w:trPr>
          <w:trHeight w:val="15"/>
        </w:trPr>
        <w:tc>
          <w:tcPr>
            <w:tcW w:w="554" w:type="dxa"/>
            <w:hideMark/>
          </w:tcPr>
          <w:p w:rsidR="00D26BFA" w:rsidRDefault="00D26BFA">
            <w:pPr>
              <w:rPr>
                <w:sz w:val="2"/>
                <w:szCs w:val="24"/>
              </w:rPr>
            </w:pPr>
          </w:p>
        </w:tc>
        <w:tc>
          <w:tcPr>
            <w:tcW w:w="554" w:type="dxa"/>
            <w:hideMark/>
          </w:tcPr>
          <w:p w:rsidR="00D26BFA" w:rsidRDefault="00D26BFA">
            <w:pPr>
              <w:rPr>
                <w:sz w:val="2"/>
                <w:szCs w:val="24"/>
              </w:rPr>
            </w:pPr>
          </w:p>
        </w:tc>
        <w:tc>
          <w:tcPr>
            <w:tcW w:w="370" w:type="dxa"/>
            <w:hideMark/>
          </w:tcPr>
          <w:p w:rsidR="00D26BFA" w:rsidRDefault="00D26BFA">
            <w:pPr>
              <w:rPr>
                <w:sz w:val="2"/>
                <w:szCs w:val="24"/>
              </w:rPr>
            </w:pPr>
          </w:p>
        </w:tc>
        <w:tc>
          <w:tcPr>
            <w:tcW w:w="554" w:type="dxa"/>
            <w:hideMark/>
          </w:tcPr>
          <w:p w:rsidR="00D26BFA" w:rsidRDefault="00D26BFA">
            <w:pPr>
              <w:rPr>
                <w:sz w:val="2"/>
                <w:szCs w:val="24"/>
              </w:rPr>
            </w:pPr>
          </w:p>
        </w:tc>
        <w:tc>
          <w:tcPr>
            <w:tcW w:w="554" w:type="dxa"/>
            <w:hideMark/>
          </w:tcPr>
          <w:p w:rsidR="00D26BFA" w:rsidRDefault="00D26BFA">
            <w:pPr>
              <w:rPr>
                <w:sz w:val="2"/>
                <w:szCs w:val="24"/>
              </w:rPr>
            </w:pPr>
          </w:p>
        </w:tc>
        <w:tc>
          <w:tcPr>
            <w:tcW w:w="3696" w:type="dxa"/>
            <w:hideMark/>
          </w:tcPr>
          <w:p w:rsidR="00D26BFA" w:rsidRDefault="00D26BFA">
            <w:pPr>
              <w:rPr>
                <w:sz w:val="2"/>
                <w:szCs w:val="24"/>
              </w:rPr>
            </w:pPr>
          </w:p>
        </w:tc>
        <w:tc>
          <w:tcPr>
            <w:tcW w:w="4990" w:type="dxa"/>
            <w:hideMark/>
          </w:tcPr>
          <w:p w:rsidR="00D26BFA" w:rsidRDefault="00D26BFA">
            <w:pPr>
              <w:rPr>
                <w:sz w:val="2"/>
                <w:szCs w:val="24"/>
              </w:rPr>
            </w:pPr>
          </w:p>
        </w:tc>
      </w:tr>
      <w:tr w:rsidR="00D26BFA" w:rsidTr="00D26BFA">
        <w:tc>
          <w:tcPr>
            <w:tcW w:w="628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Территории города</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Объем поверхностных вод, поступающих на очистку, м</w:t>
            </w:r>
            <w:r>
              <w:rPr>
                <w:color w:val="2D2D2D"/>
                <w:sz w:val="21"/>
                <w:szCs w:val="21"/>
              </w:rPr>
              <w:pict>
                <v:shape id="_x0000_i106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/сут с 1 га территории</w:t>
            </w:r>
          </w:p>
        </w:tc>
      </w:tr>
      <w:tr w:rsidR="00D26BFA" w:rsidTr="00D26BFA">
        <w:tc>
          <w:tcPr>
            <w:tcW w:w="628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Городской градостроительный узел</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Более 60</w:t>
            </w:r>
          </w:p>
        </w:tc>
      </w:tr>
      <w:tr w:rsidR="00D26BFA" w:rsidTr="00D26BFA">
        <w:tc>
          <w:tcPr>
            <w:tcW w:w="628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Примагистральные территории</w:t>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50-60</w:t>
            </w:r>
          </w:p>
        </w:tc>
      </w:tr>
      <w:tr w:rsidR="00D26BFA" w:rsidTr="00D26BFA">
        <w:tc>
          <w:tcPr>
            <w:tcW w:w="628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Межмагистральные территории с размером квартала:</w:t>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га</w:t>
            </w:r>
          </w:p>
        </w:tc>
        <w:tc>
          <w:tcPr>
            <w:tcW w:w="55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696"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45-50</w:t>
            </w:r>
          </w:p>
        </w:tc>
      </w:tr>
      <w:tr w:rsidR="00D26BFA" w:rsidTr="00D26BFA">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от</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55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га</w:t>
            </w:r>
          </w:p>
        </w:tc>
        <w:tc>
          <w:tcPr>
            <w:tcW w:w="3696"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40-45</w:t>
            </w:r>
          </w:p>
        </w:tc>
      </w:tr>
      <w:tr w:rsidR="00D26BFA" w:rsidTr="00D26BFA">
        <w:tc>
          <w:tcPr>
            <w:tcW w:w="554" w:type="dxa"/>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370"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554"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га</w:t>
            </w:r>
          </w:p>
        </w:tc>
        <w:tc>
          <w:tcPr>
            <w:tcW w:w="3696"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35-40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12.17 Поддержание поверхностных и подземных вод в состоянии, соответствующем требованиям водного законодательства (</w:t>
      </w:r>
      <w:hyperlink r:id="rId302" w:history="1">
        <w:r>
          <w:rPr>
            <w:rStyle w:val="a5"/>
            <w:rFonts w:ascii="Arial" w:hAnsi="Arial" w:cs="Arial"/>
            <w:color w:val="00466E"/>
            <w:spacing w:val="2"/>
            <w:sz w:val="21"/>
            <w:szCs w:val="21"/>
          </w:rPr>
          <w:t>[6]</w:t>
        </w:r>
      </w:hyperlink>
      <w:r>
        <w:rPr>
          <w:rFonts w:ascii="Arial" w:hAnsi="Arial" w:cs="Arial"/>
          <w:color w:val="2D2D2D"/>
          <w:spacing w:val="2"/>
          <w:sz w:val="21"/>
          <w:szCs w:val="21"/>
        </w:rPr>
        <w:t> и др.), обеспечивается путем установления и соблюдения нормативов допустимого воздействия на водные объекты.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Качество очистки поверхностных сточных вод, сбрасываемых в водные объекты, должно отвечать требованиям </w:t>
      </w:r>
      <w:hyperlink r:id="rId303"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304" w:history="1">
        <w:r>
          <w:rPr>
            <w:rStyle w:val="a5"/>
            <w:rFonts w:ascii="Arial" w:hAnsi="Arial" w:cs="Arial"/>
            <w:color w:val="00466E"/>
            <w:spacing w:val="2"/>
            <w:sz w:val="21"/>
            <w:szCs w:val="21"/>
          </w:rPr>
          <w:t>СанПиН 2.1.5.980</w:t>
        </w:r>
      </w:hyperlink>
      <w:r>
        <w:rPr>
          <w:rFonts w:ascii="Arial" w:hAnsi="Arial" w:cs="Arial"/>
          <w:color w:val="2D2D2D"/>
          <w:spacing w:val="2"/>
          <w:sz w:val="21"/>
          <w:szCs w:val="21"/>
        </w:rPr>
        <w:t> и категории водопользования водоема.</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0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Санитарная очистка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12.18 Санитарная очистка территории городских и сельских поселений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 Количество коммунальных отходов определяется по расчету с учетом приложения К. Размеры земельных участков и санитарно-защитных зон* предприятий и сооружений по обезвреживанию, транспортированию и переработке коммунальных отходов следует принимать по таблице 12.3.</w:t>
      </w:r>
      <w:r>
        <w:rPr>
          <w:rFonts w:ascii="Arial" w:hAnsi="Arial" w:cs="Arial"/>
          <w:color w:val="2D2D2D"/>
          <w:spacing w:val="2"/>
          <w:sz w:val="21"/>
          <w:szCs w:val="21"/>
        </w:rPr>
        <w:br/>
        <w:t>_______________</w:t>
      </w:r>
      <w:r>
        <w:rPr>
          <w:rFonts w:ascii="Arial" w:hAnsi="Arial" w:cs="Arial"/>
          <w:color w:val="2D2D2D"/>
          <w:spacing w:val="2"/>
          <w:sz w:val="21"/>
          <w:szCs w:val="21"/>
        </w:rPr>
        <w:br/>
        <w:t>* Санитарно-защитную зону от очистных сооружений поверхностного стока открытого типа до жилой территории следует принимать 100 м, закрытого типа - 50 м.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12.3</w:t>
      </w:r>
      <w:r>
        <w:rPr>
          <w:rFonts w:ascii="Arial" w:hAnsi="Arial" w:cs="Arial"/>
          <w:color w:val="2D2D2D"/>
          <w:spacing w:val="2"/>
          <w:sz w:val="21"/>
          <w:szCs w:val="21"/>
        </w:rPr>
        <w:br/>
      </w:r>
    </w:p>
    <w:tbl>
      <w:tblPr>
        <w:tblW w:w="0" w:type="auto"/>
        <w:tblCellMar>
          <w:left w:w="0" w:type="dxa"/>
          <w:right w:w="0" w:type="dxa"/>
        </w:tblCellMar>
        <w:tblLook w:val="04A0"/>
      </w:tblPr>
      <w:tblGrid>
        <w:gridCol w:w="4382"/>
        <w:gridCol w:w="2624"/>
        <w:gridCol w:w="2631"/>
      </w:tblGrid>
      <w:tr w:rsidR="00D26BFA" w:rsidTr="00D26BFA">
        <w:trPr>
          <w:trHeight w:val="15"/>
        </w:trPr>
        <w:tc>
          <w:tcPr>
            <w:tcW w:w="4990" w:type="dxa"/>
            <w:hideMark/>
          </w:tcPr>
          <w:p w:rsidR="00D26BFA" w:rsidRDefault="00D26BFA">
            <w:pPr>
              <w:rPr>
                <w:sz w:val="2"/>
                <w:szCs w:val="24"/>
              </w:rPr>
            </w:pPr>
          </w:p>
        </w:tc>
        <w:tc>
          <w:tcPr>
            <w:tcW w:w="3142" w:type="dxa"/>
            <w:hideMark/>
          </w:tcPr>
          <w:p w:rsidR="00D26BFA" w:rsidRDefault="00D26BFA">
            <w:pPr>
              <w:rPr>
                <w:sz w:val="2"/>
                <w:szCs w:val="24"/>
              </w:rPr>
            </w:pPr>
          </w:p>
        </w:tc>
        <w:tc>
          <w:tcPr>
            <w:tcW w:w="3142" w:type="dxa"/>
            <w:hideMark/>
          </w:tcPr>
          <w:p w:rsidR="00D26BFA" w:rsidRDefault="00D26BFA">
            <w:pPr>
              <w:rPr>
                <w:sz w:val="2"/>
                <w:szCs w:val="24"/>
              </w:rPr>
            </w:pP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Предприятия и сооружения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Площади земельных участков на 1000 т бытовых отходов, га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санитарно-</w:t>
            </w:r>
            <w:r>
              <w:rPr>
                <w:color w:val="2D2D2D"/>
                <w:sz w:val="21"/>
                <w:szCs w:val="21"/>
              </w:rPr>
              <w:br/>
              <w:t>защитных зон, м</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Мусороперерабатывающие и </w:t>
            </w:r>
            <w:r>
              <w:rPr>
                <w:color w:val="2D2D2D"/>
                <w:sz w:val="21"/>
                <w:szCs w:val="21"/>
              </w:rPr>
              <w:lastRenderedPageBreak/>
              <w:t>мусоросжигательные предприятия мощностью, тыс. т в год:</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до 100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0,05</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св. 100</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0,05</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Склады компоста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0,04</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Полигоны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Поля компостирования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0,5-1,0</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Мусороперегрузочные станции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0,04</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Сливные станции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0,02</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Поля складирования и захоронения обезвреженных осадков (по сухому веществу)</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0,3</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Наименьшие размеры площадей полигонов относятся к сооружениям, размещаемым на песчаных грунтах.</w:t>
            </w:r>
            <w:r>
              <w:rPr>
                <w:color w:val="2D2D2D"/>
                <w:sz w:val="21"/>
                <w:szCs w:val="21"/>
              </w:rPr>
              <w:br/>
            </w:r>
            <w:r>
              <w:rPr>
                <w:color w:val="2D2D2D"/>
                <w:sz w:val="21"/>
                <w:szCs w:val="21"/>
              </w:rPr>
              <w:b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8.6.</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b/>
          <w:bCs/>
          <w:color w:val="2D2D2D"/>
          <w:spacing w:val="2"/>
          <w:sz w:val="21"/>
          <w:szCs w:val="21"/>
        </w:rPr>
        <w:t>Энергоснабжение и средства связи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12.19 Расход энергоносителей и потребность в мощности источников следует определять: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 в соответствии с действующими отраслевыми нормами по электро-, тепло- и газоснабжению. Укрупненные показатели электропотребления допускается принимать в соответствии с приложением Л. При сборе данных об энергопотребностях существующих (энергоаудит), реконструируемых и намеченных к строительству объектов следует исходить из целесообразности покрытия энергетических потребностей за счет когенерационных способов совместного производства электрической и тепловой энергии как на объектах большой энергетики - теплоэлектроцентралях (в том числе парогазовых и газотурбинных установках) с разветвленными и протяженными тепловыми сетями (теплофикация), так и на объектах малой (распределенной) энергетики, включая автономные энергоисточники, возобновляемые источники энергии и новые энерготехнологии.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12.20 Электроснабжение городов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должно осуществляться не менее чем от двух независимых источников электроэнергии.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12.21 Тепловые электростанции следует размещать вблизи центра тепловых и электрических нагрузок за пределами городских территорий, с подветренной стороны по отношению к жилым, общественно-деловым и рекреационным зонам. Размеры санитарно-защитных зон от тепловых </w:t>
      </w:r>
      <w:r>
        <w:rPr>
          <w:rFonts w:ascii="Arial" w:hAnsi="Arial" w:cs="Arial"/>
          <w:color w:val="2D2D2D"/>
          <w:spacing w:val="2"/>
          <w:sz w:val="21"/>
          <w:szCs w:val="21"/>
        </w:rPr>
        <w:lastRenderedPageBreak/>
        <w:t>электростанций до границ жилой и общественной застройки следует определять с учетом требований 8.6.</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12.22 Допускается размещать ВЛ напряжением 110 кВ и выше*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r>
        <w:rPr>
          <w:rFonts w:ascii="Arial" w:hAnsi="Arial" w:cs="Arial"/>
          <w:color w:val="2D2D2D"/>
          <w:spacing w:val="2"/>
          <w:sz w:val="21"/>
          <w:szCs w:val="21"/>
        </w:rPr>
        <w:br/>
        <w:t>________________</w:t>
      </w:r>
      <w:r>
        <w:rPr>
          <w:rFonts w:ascii="Arial" w:hAnsi="Arial" w:cs="Arial"/>
          <w:color w:val="2D2D2D"/>
          <w:spacing w:val="2"/>
          <w:sz w:val="21"/>
          <w:szCs w:val="21"/>
        </w:rPr>
        <w:br/>
        <w:t>* Изменение N 2 предлагается в первом предложении, после слов: "и выше" исключить слово: "допускается". При этом повторение слова "размещать" остается. - Примечание изготовителя базы данных.</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06"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12.23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12.24 При реконструкции городов следует предусматривать вынос существующих ВЛ напряжением 35-110 кВ и выше за пределы жилых и общественно-деловых зон или замену ВЛ кабельными.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12.25 Во всех территориальных зонах городов и других населенных пунктов при застройке зданиями в четыре этажа и выше электрические сети напряжением 20 кВ и выше (на территории курортных зон - сети всех напряжений) следует предусматривать кабельными линиями.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12.26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12.27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 В районах многоквартирной жилой застройки малой этажности, а также одно-двухквартирной жилой застройки с приусадебными (приквартирными)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w:t>
      </w:r>
      <w:r>
        <w:rPr>
          <w:rFonts w:ascii="Arial" w:hAnsi="Arial" w:cs="Arial"/>
          <w:color w:val="2D2D2D"/>
          <w:spacing w:val="2"/>
          <w:sz w:val="21"/>
          <w:szCs w:val="21"/>
        </w:rPr>
        <w:lastRenderedPageBreak/>
        <w:t>для отдельно стоящих отопительных котельных, располагаемых в жилых зонах, следует принимать по таблице 12.4.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12.4</w:t>
      </w:r>
      <w:r>
        <w:rPr>
          <w:rFonts w:ascii="Arial" w:hAnsi="Arial" w:cs="Arial"/>
          <w:color w:val="2D2D2D"/>
          <w:spacing w:val="2"/>
          <w:sz w:val="21"/>
          <w:szCs w:val="21"/>
        </w:rPr>
        <w:br/>
      </w:r>
    </w:p>
    <w:tbl>
      <w:tblPr>
        <w:tblW w:w="0" w:type="auto"/>
        <w:tblCellMar>
          <w:left w:w="0" w:type="dxa"/>
          <w:right w:w="0" w:type="dxa"/>
        </w:tblCellMar>
        <w:tblLook w:val="04A0"/>
      </w:tblPr>
      <w:tblGrid>
        <w:gridCol w:w="3676"/>
        <w:gridCol w:w="2850"/>
        <w:gridCol w:w="3111"/>
      </w:tblGrid>
      <w:tr w:rsidR="00D26BFA" w:rsidTr="00D26BFA">
        <w:trPr>
          <w:trHeight w:val="15"/>
        </w:trPr>
        <w:tc>
          <w:tcPr>
            <w:tcW w:w="4066" w:type="dxa"/>
            <w:hideMark/>
          </w:tcPr>
          <w:p w:rsidR="00D26BFA" w:rsidRDefault="00D26BFA">
            <w:pPr>
              <w:rPr>
                <w:sz w:val="2"/>
                <w:szCs w:val="24"/>
              </w:rPr>
            </w:pPr>
          </w:p>
        </w:tc>
        <w:tc>
          <w:tcPr>
            <w:tcW w:w="3511" w:type="dxa"/>
            <w:hideMark/>
          </w:tcPr>
          <w:p w:rsidR="00D26BFA" w:rsidRDefault="00D26BFA">
            <w:pPr>
              <w:rPr>
                <w:sz w:val="2"/>
                <w:szCs w:val="24"/>
              </w:rPr>
            </w:pPr>
          </w:p>
        </w:tc>
        <w:tc>
          <w:tcPr>
            <w:tcW w:w="3696" w:type="dxa"/>
            <w:hideMark/>
          </w:tcPr>
          <w:p w:rsidR="00D26BFA" w:rsidRDefault="00D26BFA">
            <w:pPr>
              <w:rPr>
                <w:sz w:val="2"/>
                <w:szCs w:val="24"/>
              </w:rPr>
            </w:pPr>
          </w:p>
        </w:tc>
      </w:tr>
      <w:tr w:rsidR="00D26BFA" w:rsidTr="00D26BFA">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Теплопроизводительность котельных, Гкал/ч (МВт)</w:t>
            </w:r>
          </w:p>
        </w:tc>
        <w:tc>
          <w:tcPr>
            <w:tcW w:w="720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 котельных, га, работающих</w:t>
            </w:r>
          </w:p>
        </w:tc>
      </w:tr>
      <w:tr w:rsidR="00D26BFA" w:rsidTr="00D26BFA">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твердом топливе</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 газомазутном топливе</w:t>
            </w:r>
          </w:p>
        </w:tc>
      </w:tr>
      <w:tr w:rsidR="00D26BFA" w:rsidTr="00D26BFA">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5</w:t>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 5</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 5 " 10 (от 6 до 12)</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 10 " 50 (св. 12 до 58)</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50 " 100 (" 58 " 116)</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r>
      <w:tr w:rsidR="00D26BFA" w:rsidTr="00D26BFA">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100 " 200 (" 116 " 233)</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3,7</w:t>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200 " 400 (" 233 " 466)</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4,3</w:t>
            </w: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11273"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r>
              <w:rPr>
                <w:color w:val="2D2D2D"/>
                <w:sz w:val="21"/>
                <w:szCs w:val="21"/>
              </w:rPr>
              <w:br/>
            </w:r>
            <w:r>
              <w:rPr>
                <w:color w:val="2D2D2D"/>
                <w:sz w:val="21"/>
                <w:szCs w:val="21"/>
              </w:rPr>
              <w:b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hyperlink r:id="rId307" w:history="1">
              <w:r>
                <w:rPr>
                  <w:rStyle w:val="a5"/>
                  <w:color w:val="00466E"/>
                  <w:sz w:val="21"/>
                  <w:szCs w:val="21"/>
                </w:rPr>
                <w:t>СП 124.13330.2012</w:t>
              </w:r>
            </w:hyperlink>
            <w:r>
              <w:rPr>
                <w:color w:val="2D2D2D"/>
                <w:sz w:val="21"/>
                <w:szCs w:val="21"/>
              </w:rPr>
              <w:t>.</w:t>
            </w:r>
            <w:r>
              <w:rPr>
                <w:color w:val="2D2D2D"/>
                <w:sz w:val="21"/>
                <w:szCs w:val="21"/>
              </w:rPr>
              <w:br/>
            </w:r>
            <w:r>
              <w:rPr>
                <w:color w:val="2D2D2D"/>
                <w:sz w:val="21"/>
                <w:szCs w:val="21"/>
              </w:rPr>
              <w:br/>
              <w:t>3 Размеры санитарно-защитных зон от котельных определяются в соответствии с действующими санитарными правилами и нормами.</w:t>
            </w:r>
            <w:r>
              <w:rPr>
                <w:color w:val="2D2D2D"/>
                <w:sz w:val="21"/>
                <w:szCs w:val="21"/>
              </w:rPr>
              <w:br/>
            </w:r>
            <w:r>
              <w:rPr>
                <w:color w:val="2D2D2D"/>
                <w:sz w:val="21"/>
                <w:szCs w:val="21"/>
              </w:rPr>
              <w:br/>
              <w:t>При размещении котельных на других видах топлива площадь участка определяется заданием на проектирование, в том числе с учетом требований </w:t>
            </w:r>
            <w:hyperlink r:id="rId308" w:history="1">
              <w:r>
                <w:rPr>
                  <w:rStyle w:val="a5"/>
                  <w:color w:val="00466E"/>
                  <w:sz w:val="21"/>
                  <w:szCs w:val="21"/>
                </w:rPr>
                <w:t>СП 89.13330</w:t>
              </w:r>
            </w:hyperlink>
            <w:r>
              <w:rPr>
                <w:color w:val="2D2D2D"/>
                <w:sz w:val="21"/>
                <w:szCs w:val="21"/>
              </w:rPr>
              <w:t>, </w:t>
            </w:r>
            <w:hyperlink r:id="rId309" w:history="1">
              <w:r>
                <w:rPr>
                  <w:rStyle w:val="a5"/>
                  <w:color w:val="00466E"/>
                  <w:sz w:val="21"/>
                  <w:szCs w:val="21"/>
                </w:rPr>
                <w:t>ГОСТ Р 55006</w:t>
              </w:r>
            </w:hyperlink>
            <w:r>
              <w:rPr>
                <w:color w:val="2D2D2D"/>
                <w:sz w:val="21"/>
                <w:szCs w:val="21"/>
              </w:rPr>
              <w:t>.</w:t>
            </w:r>
          </w:p>
          <w:p w:rsidR="00D26BFA" w:rsidRDefault="00D26BFA">
            <w:pPr>
              <w:pStyle w:val="formattext"/>
              <w:spacing w:before="0" w:beforeAutospacing="0" w:after="0" w:afterAutospacing="0" w:line="315" w:lineRule="atLeast"/>
              <w:textAlignment w:val="baseline"/>
              <w:rPr>
                <w:color w:val="2D2D2D"/>
                <w:sz w:val="21"/>
                <w:szCs w:val="21"/>
              </w:rPr>
            </w:pP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(Измененная редакция, </w:t>
      </w:r>
      <w:hyperlink r:id="rId31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12.28 Газораспределительные станции магистральных газопроводов следует размещать за пределами населенных пунктов в соответствии с требованиями </w:t>
      </w:r>
      <w:hyperlink r:id="rId311" w:history="1">
        <w:r>
          <w:rPr>
            <w:rStyle w:val="a5"/>
            <w:rFonts w:ascii="Arial" w:hAnsi="Arial" w:cs="Arial"/>
            <w:color w:val="00466E"/>
            <w:spacing w:val="2"/>
            <w:sz w:val="21"/>
            <w:szCs w:val="21"/>
          </w:rPr>
          <w:t>СП 36.13330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12.29 Размеры земельных участков газонаполнительных станций (ГНС) в зависимости от их производительности следует принимать по проекту, га, не более, для станций производительностью:</w:t>
      </w:r>
      <w:r>
        <w:rPr>
          <w:rFonts w:ascii="Arial" w:hAnsi="Arial" w:cs="Arial"/>
          <w:color w:val="2D2D2D"/>
          <w:spacing w:val="2"/>
          <w:sz w:val="21"/>
          <w:szCs w:val="21"/>
        </w:rPr>
        <w:br/>
      </w:r>
    </w:p>
    <w:tbl>
      <w:tblPr>
        <w:tblW w:w="0" w:type="auto"/>
        <w:tblCellMar>
          <w:left w:w="0" w:type="dxa"/>
          <w:right w:w="0" w:type="dxa"/>
        </w:tblCellMar>
        <w:tblLook w:val="04A0"/>
      </w:tblPr>
      <w:tblGrid>
        <w:gridCol w:w="1282"/>
        <w:gridCol w:w="702"/>
        <w:gridCol w:w="1019"/>
        <w:gridCol w:w="3684"/>
        <w:gridCol w:w="2950"/>
      </w:tblGrid>
      <w:tr w:rsidR="00D26BFA" w:rsidTr="00D26BFA">
        <w:trPr>
          <w:trHeight w:val="15"/>
        </w:trPr>
        <w:tc>
          <w:tcPr>
            <w:tcW w:w="1478" w:type="dxa"/>
            <w:hideMark/>
          </w:tcPr>
          <w:p w:rsidR="00D26BFA" w:rsidRDefault="00D26BFA">
            <w:pPr>
              <w:rPr>
                <w:sz w:val="2"/>
                <w:szCs w:val="24"/>
              </w:rPr>
            </w:pPr>
          </w:p>
        </w:tc>
        <w:tc>
          <w:tcPr>
            <w:tcW w:w="739" w:type="dxa"/>
            <w:hideMark/>
          </w:tcPr>
          <w:p w:rsidR="00D26BFA" w:rsidRDefault="00D26BFA">
            <w:pPr>
              <w:rPr>
                <w:sz w:val="2"/>
                <w:szCs w:val="24"/>
              </w:rPr>
            </w:pPr>
          </w:p>
        </w:tc>
        <w:tc>
          <w:tcPr>
            <w:tcW w:w="1109" w:type="dxa"/>
            <w:hideMark/>
          </w:tcPr>
          <w:p w:rsidR="00D26BFA" w:rsidRDefault="00D26BFA">
            <w:pPr>
              <w:rPr>
                <w:sz w:val="2"/>
                <w:szCs w:val="24"/>
              </w:rPr>
            </w:pPr>
          </w:p>
        </w:tc>
        <w:tc>
          <w:tcPr>
            <w:tcW w:w="4435" w:type="dxa"/>
            <w:hideMark/>
          </w:tcPr>
          <w:p w:rsidR="00D26BFA" w:rsidRDefault="00D26BFA">
            <w:pPr>
              <w:rPr>
                <w:sz w:val="2"/>
                <w:szCs w:val="24"/>
              </w:rPr>
            </w:pPr>
          </w:p>
        </w:tc>
        <w:tc>
          <w:tcPr>
            <w:tcW w:w="3511" w:type="dxa"/>
            <w:hideMark/>
          </w:tcPr>
          <w:p w:rsidR="00D26BFA" w:rsidRDefault="00D26BFA">
            <w:pPr>
              <w:rPr>
                <w:sz w:val="2"/>
                <w:szCs w:val="24"/>
              </w:rPr>
            </w:pP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тыс.</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т/год</w:t>
            </w:r>
          </w:p>
        </w:tc>
        <w:tc>
          <w:tcPr>
            <w:tcW w:w="4435"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511"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20</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511"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w:t>
            </w:r>
          </w:p>
        </w:tc>
      </w:tr>
      <w:tr w:rsidR="00D26BFA" w:rsidTr="00D26BFA">
        <w:tc>
          <w:tcPr>
            <w:tcW w:w="1478"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40</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0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511"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12.30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w:t>
      </w:r>
      <w:r>
        <w:rPr>
          <w:rFonts w:ascii="Arial" w:hAnsi="Arial" w:cs="Arial"/>
          <w:color w:val="2D2D2D"/>
          <w:spacing w:val="2"/>
          <w:sz w:val="21"/>
          <w:szCs w:val="21"/>
        </w:rPr>
        <w:lastRenderedPageBreak/>
        <w:t>сооружений различного назначения следует принимать согласно </w:t>
      </w:r>
      <w:hyperlink r:id="rId312" w:history="1">
        <w:r>
          <w:rPr>
            <w:rStyle w:val="a5"/>
            <w:rFonts w:ascii="Arial" w:hAnsi="Arial" w:cs="Arial"/>
            <w:color w:val="00466E"/>
            <w:spacing w:val="2"/>
            <w:sz w:val="21"/>
            <w:szCs w:val="21"/>
          </w:rPr>
          <w:t>СП 62.13330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12.32 Расстояние от ГНС, ГНП и ПСБ до зданий и сооружений различного назначения следует принимать согласно требованиям технических регламентов.</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Размещение инженерных сетей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12.33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r>
        <w:rPr>
          <w:rFonts w:ascii="Arial" w:hAnsi="Arial" w:cs="Arial"/>
          <w:color w:val="2D2D2D"/>
          <w:spacing w:val="2"/>
          <w:sz w:val="21"/>
          <w:szCs w:val="21"/>
        </w:rPr>
        <w:br/>
      </w:r>
      <w:r>
        <w:rPr>
          <w:rFonts w:ascii="Arial" w:hAnsi="Arial" w:cs="Arial"/>
          <w:color w:val="2D2D2D"/>
          <w:spacing w:val="2"/>
          <w:sz w:val="21"/>
          <w:szCs w:val="21"/>
        </w:rPr>
        <w:br/>
        <w:t>При ширине проезжей части более 22 м следует предусматривать размещение сетей водопровода по обеим сторонам улиц.</w:t>
      </w:r>
      <w:r>
        <w:rPr>
          <w:rFonts w:ascii="Arial" w:hAnsi="Arial" w:cs="Arial"/>
          <w:color w:val="2D2D2D"/>
          <w:spacing w:val="2"/>
          <w:sz w:val="21"/>
          <w:szCs w:val="21"/>
        </w:rPr>
        <w:br/>
      </w:r>
      <w:r>
        <w:rPr>
          <w:rFonts w:ascii="Arial" w:hAnsi="Arial" w:cs="Arial"/>
          <w:color w:val="2D2D2D"/>
          <w:spacing w:val="2"/>
          <w:sz w:val="21"/>
          <w:szCs w:val="21"/>
        </w:rPr>
        <w:b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защитных конструкций (тоннелей, каналов, коллекторов, стальных футляров и пр.) и при применении закрытых способов строительства.</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13"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12.34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и газовых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r>
        <w:rPr>
          <w:rFonts w:ascii="Arial" w:hAnsi="Arial" w:cs="Arial"/>
          <w:color w:val="2D2D2D"/>
          <w:spacing w:val="2"/>
          <w:sz w:val="21"/>
          <w:szCs w:val="21"/>
        </w:rPr>
        <w:br/>
      </w:r>
      <w:r>
        <w:rPr>
          <w:rFonts w:ascii="Arial" w:hAnsi="Arial" w:cs="Arial"/>
          <w:color w:val="2D2D2D"/>
          <w:spacing w:val="2"/>
          <w:sz w:val="21"/>
          <w:szCs w:val="21"/>
        </w:rPr>
        <w:b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и газовых сетей от 200 мм.</w:t>
      </w:r>
      <w:r>
        <w:rPr>
          <w:rFonts w:ascii="Arial" w:hAnsi="Arial" w:cs="Arial"/>
          <w:color w:val="2D2D2D"/>
          <w:spacing w:val="2"/>
          <w:sz w:val="21"/>
          <w:szCs w:val="21"/>
        </w:rPr>
        <w:br/>
      </w:r>
      <w:r>
        <w:rPr>
          <w:rFonts w:ascii="Arial" w:hAnsi="Arial" w:cs="Arial"/>
          <w:color w:val="2D2D2D"/>
          <w:spacing w:val="2"/>
          <w:sz w:val="21"/>
          <w:szCs w:val="21"/>
        </w:rPr>
        <w:br/>
        <w:t>В районах распространения вечномерзлых грунтов при осуществлении строительства с сохранением грунтов в мерзлом состоянии следует предусматривать размещение теплопроводов в тоннелях независимо от их диаметра.</w:t>
      </w:r>
      <w:r>
        <w:rPr>
          <w:rFonts w:ascii="Arial" w:hAnsi="Arial" w:cs="Arial"/>
          <w:color w:val="2D2D2D"/>
          <w:spacing w:val="2"/>
          <w:sz w:val="21"/>
          <w:szCs w:val="21"/>
        </w:rPr>
        <w:br/>
      </w:r>
      <w:r>
        <w:rPr>
          <w:rFonts w:ascii="Arial" w:hAnsi="Arial" w:cs="Arial"/>
          <w:color w:val="2D2D2D"/>
          <w:spacing w:val="2"/>
          <w:sz w:val="21"/>
          <w:szCs w:val="21"/>
        </w:rPr>
        <w:br/>
        <w:t>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hyperlink r:id="rId314" w:history="1">
        <w:r>
          <w:rPr>
            <w:rStyle w:val="a5"/>
            <w:rFonts w:ascii="Arial" w:hAnsi="Arial" w:cs="Arial"/>
            <w:color w:val="00466E"/>
            <w:spacing w:val="2"/>
            <w:sz w:val="21"/>
            <w:szCs w:val="21"/>
          </w:rPr>
          <w:t>СП 131.13330</w:t>
        </w:r>
      </w:hyperlink>
      <w:r>
        <w:rPr>
          <w:rFonts w:ascii="Arial" w:hAnsi="Arial" w:cs="Arial"/>
          <w:color w:val="2D2D2D"/>
          <w:spacing w:val="2"/>
          <w:sz w:val="21"/>
          <w:szCs w:val="21"/>
        </w:rPr>
        <w:t>, </w:t>
      </w:r>
      <w:hyperlink r:id="rId315"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и </w:t>
      </w:r>
      <w:hyperlink r:id="rId316" w:history="1">
        <w:r>
          <w:rPr>
            <w:rStyle w:val="a5"/>
            <w:rFonts w:ascii="Arial" w:hAnsi="Arial" w:cs="Arial"/>
            <w:color w:val="00466E"/>
            <w:spacing w:val="2"/>
            <w:sz w:val="21"/>
            <w:szCs w:val="21"/>
          </w:rPr>
          <w:t>СП 124.13330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lastRenderedPageBreak/>
        <w:br/>
        <w:t>Примечание - Прокладка наземных тепловых и газовых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17"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12.35 Расстояния по горизонтали (в свету) от ближайших подземных инженерных сетей до зданий и сооружений следует принимать по таблице 12.5. Минимальные расстояния от подземных (наземных с обвалованием) газопроводов до зданий и сооружений следует принимать в соответствии с </w:t>
      </w:r>
      <w:hyperlink r:id="rId318" w:history="1">
        <w:r>
          <w:rPr>
            <w:rStyle w:val="a5"/>
            <w:rFonts w:ascii="Arial" w:hAnsi="Arial" w:cs="Arial"/>
            <w:color w:val="00466E"/>
            <w:spacing w:val="2"/>
            <w:sz w:val="21"/>
            <w:szCs w:val="21"/>
          </w:rPr>
          <w:t>СП 62.13330</w:t>
        </w:r>
      </w:hyperlink>
      <w:r>
        <w:rPr>
          <w:rFonts w:ascii="Arial" w:hAnsi="Arial" w:cs="Arial"/>
          <w:color w:val="2D2D2D"/>
          <w:spacing w:val="2"/>
          <w:sz w:val="21"/>
          <w:szCs w:val="21"/>
        </w:rPr>
        <w:t>, тепловых сетей - в соответствии с </w:t>
      </w:r>
      <w:hyperlink r:id="rId319" w:history="1">
        <w:r>
          <w:rPr>
            <w:rStyle w:val="a5"/>
            <w:rFonts w:ascii="Arial" w:hAnsi="Arial" w:cs="Arial"/>
            <w:color w:val="00466E"/>
            <w:spacing w:val="2"/>
            <w:sz w:val="21"/>
            <w:szCs w:val="21"/>
          </w:rPr>
          <w:t>СП 124.13330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12.5</w:t>
      </w:r>
      <w:r>
        <w:rPr>
          <w:rFonts w:ascii="Arial" w:hAnsi="Arial" w:cs="Arial"/>
          <w:color w:val="2D2D2D"/>
          <w:spacing w:val="2"/>
          <w:sz w:val="21"/>
          <w:szCs w:val="21"/>
        </w:rPr>
        <w:br/>
      </w:r>
    </w:p>
    <w:tbl>
      <w:tblPr>
        <w:tblW w:w="0" w:type="auto"/>
        <w:tblCellMar>
          <w:left w:w="0" w:type="dxa"/>
          <w:right w:w="0" w:type="dxa"/>
        </w:tblCellMar>
        <w:tblLook w:val="04A0"/>
      </w:tblPr>
      <w:tblGrid>
        <w:gridCol w:w="1646"/>
        <w:gridCol w:w="1070"/>
        <w:gridCol w:w="1086"/>
        <w:gridCol w:w="868"/>
        <w:gridCol w:w="868"/>
        <w:gridCol w:w="1050"/>
        <w:gridCol w:w="877"/>
        <w:gridCol w:w="1095"/>
        <w:gridCol w:w="457"/>
        <w:gridCol w:w="620"/>
      </w:tblGrid>
      <w:tr w:rsidR="00D26BFA" w:rsidTr="00D26BFA">
        <w:trPr>
          <w:trHeight w:val="15"/>
        </w:trPr>
        <w:tc>
          <w:tcPr>
            <w:tcW w:w="2772" w:type="dxa"/>
            <w:hideMark/>
          </w:tcPr>
          <w:p w:rsidR="00D26BFA" w:rsidRDefault="00D26BFA">
            <w:pPr>
              <w:rPr>
                <w:sz w:val="2"/>
                <w:szCs w:val="24"/>
              </w:rPr>
            </w:pPr>
          </w:p>
        </w:tc>
        <w:tc>
          <w:tcPr>
            <w:tcW w:w="1663" w:type="dxa"/>
            <w:hideMark/>
          </w:tcPr>
          <w:p w:rsidR="00D26BFA" w:rsidRDefault="00D26BFA">
            <w:pPr>
              <w:rPr>
                <w:sz w:val="2"/>
                <w:szCs w:val="24"/>
              </w:rPr>
            </w:pPr>
          </w:p>
        </w:tc>
        <w:tc>
          <w:tcPr>
            <w:tcW w:w="1663" w:type="dxa"/>
            <w:hideMark/>
          </w:tcPr>
          <w:p w:rsidR="00D26BFA" w:rsidRDefault="00D26BFA">
            <w:pPr>
              <w:rPr>
                <w:sz w:val="2"/>
                <w:szCs w:val="24"/>
              </w:rPr>
            </w:pPr>
          </w:p>
        </w:tc>
        <w:tc>
          <w:tcPr>
            <w:tcW w:w="1478" w:type="dxa"/>
            <w:hideMark/>
          </w:tcPr>
          <w:p w:rsidR="00D26BFA" w:rsidRDefault="00D26BFA">
            <w:pPr>
              <w:rPr>
                <w:sz w:val="2"/>
                <w:szCs w:val="24"/>
              </w:rPr>
            </w:pPr>
          </w:p>
        </w:tc>
        <w:tc>
          <w:tcPr>
            <w:tcW w:w="1294" w:type="dxa"/>
            <w:hideMark/>
          </w:tcPr>
          <w:p w:rsidR="00D26BFA" w:rsidRDefault="00D26BFA">
            <w:pPr>
              <w:rPr>
                <w:sz w:val="2"/>
                <w:szCs w:val="24"/>
              </w:rPr>
            </w:pPr>
          </w:p>
        </w:tc>
        <w:tc>
          <w:tcPr>
            <w:tcW w:w="1663" w:type="dxa"/>
            <w:hideMark/>
          </w:tcPr>
          <w:p w:rsidR="00D26BFA" w:rsidRDefault="00D26BFA">
            <w:pPr>
              <w:rPr>
                <w:sz w:val="2"/>
                <w:szCs w:val="24"/>
              </w:rPr>
            </w:pPr>
          </w:p>
        </w:tc>
        <w:tc>
          <w:tcPr>
            <w:tcW w:w="1294" w:type="dxa"/>
            <w:hideMark/>
          </w:tcPr>
          <w:p w:rsidR="00D26BFA" w:rsidRDefault="00D26BFA">
            <w:pPr>
              <w:rPr>
                <w:sz w:val="2"/>
                <w:szCs w:val="24"/>
              </w:rPr>
            </w:pPr>
          </w:p>
        </w:tc>
        <w:tc>
          <w:tcPr>
            <w:tcW w:w="1663" w:type="dxa"/>
            <w:hideMark/>
          </w:tcPr>
          <w:p w:rsidR="00D26BFA" w:rsidRDefault="00D26BFA">
            <w:pPr>
              <w:rPr>
                <w:sz w:val="2"/>
                <w:szCs w:val="24"/>
              </w:rPr>
            </w:pPr>
          </w:p>
        </w:tc>
        <w:tc>
          <w:tcPr>
            <w:tcW w:w="924" w:type="dxa"/>
            <w:hideMark/>
          </w:tcPr>
          <w:p w:rsidR="00D26BFA" w:rsidRDefault="00D26BFA">
            <w:pPr>
              <w:rPr>
                <w:sz w:val="2"/>
                <w:szCs w:val="24"/>
              </w:rPr>
            </w:pPr>
          </w:p>
        </w:tc>
        <w:tc>
          <w:tcPr>
            <w:tcW w:w="924" w:type="dxa"/>
            <w:hideMark/>
          </w:tcPr>
          <w:p w:rsidR="00D26BFA" w:rsidRDefault="00D26BFA">
            <w:pPr>
              <w:rPr>
                <w:sz w:val="2"/>
                <w:szCs w:val="24"/>
              </w:rPr>
            </w:pPr>
          </w:p>
        </w:tc>
      </w:tr>
      <w:tr w:rsidR="00D26BFA" w:rsidTr="00D26BFA">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Инженерные сети</w:t>
            </w:r>
          </w:p>
        </w:tc>
        <w:tc>
          <w:tcPr>
            <w:tcW w:w="12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Расстояние, м, по горизонтали (в свету) от подземных сетей до</w:t>
            </w:r>
          </w:p>
        </w:tc>
      </w:tr>
      <w:tr w:rsidR="00D26BFA" w:rsidTr="00D26BFA">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фундаментов зданий 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фундаментов ограждений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оси крайнего пути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бортового камня улицы,</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наружной бровки</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фундаментов опор ВЛ напряжением</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сооружений</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предприятий, эстакад, опор контактной сети и связи, железных дорог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железных дорог колеи 1520 мм, но не менее глубины траншеи до подошвы насыпи и бровки выемки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железных дорог колеи 750 мм и трамвая</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дороги (кромки проезжей части, укрепленной полосы обочины)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кювета или подошвы насыпи дороги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 1 кВ наружного освещения контактной сети трамваев и троллейбусов</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 1 до 35 кВ</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 35 до 110 кВ и выше</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Водопровод и напорная канализация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Самотечная канализация </w:t>
            </w:r>
            <w:r>
              <w:rPr>
                <w:color w:val="2D2D2D"/>
                <w:sz w:val="21"/>
                <w:szCs w:val="21"/>
              </w:rPr>
              <w:lastRenderedPageBreak/>
              <w:t>(бытовая и дождевая)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Дренаж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Сопутствующий дренаж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Тепловые сети: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r>
      <w:tr w:rsidR="00D26BFA" w:rsidTr="00D26BFA">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наружной стенки канала, тоннеля</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 (см. прим.3)</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оболочки бесканальной прокладки</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Кабели силовые всех напряжений и кабели связи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Каналы, коммуникационные тоннели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Наружные пневмомусоропроводы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r>
      <w:tr w:rsidR="00D26BFA" w:rsidTr="00D26BFA">
        <w:tc>
          <w:tcPr>
            <w:tcW w:w="1533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br/>
              <w:t>* Относится только к расстояниям от силовых кабелей.</w:t>
            </w:r>
            <w:r>
              <w:rPr>
                <w:color w:val="2D2D2D"/>
                <w:sz w:val="21"/>
                <w:szCs w:val="21"/>
              </w:rPr>
              <w:br/>
            </w:r>
            <w:r>
              <w:rPr>
                <w:color w:val="2D2D2D"/>
                <w:sz w:val="21"/>
                <w:szCs w:val="21"/>
              </w:rPr>
              <w:br/>
              <w: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Для климатических подрайонов IА,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расчету.</w:t>
            </w:r>
            <w:r>
              <w:rPr>
                <w:color w:val="2D2D2D"/>
                <w:sz w:val="21"/>
                <w:szCs w:val="21"/>
              </w:rPr>
              <w:br/>
            </w:r>
            <w:r>
              <w:rPr>
                <w:color w:val="2D2D2D"/>
                <w:sz w:val="21"/>
                <w:szCs w:val="21"/>
              </w:rPr>
              <w:b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r>
              <w:rPr>
                <w:color w:val="2D2D2D"/>
                <w:sz w:val="21"/>
                <w:szCs w:val="21"/>
              </w:rPr>
              <w:br/>
            </w:r>
            <w:r>
              <w:rPr>
                <w:color w:val="2D2D2D"/>
                <w:sz w:val="21"/>
                <w:szCs w:val="21"/>
              </w:rPr>
              <w:br/>
              <w:t>3 Расстояния от тепловых сетей при бесканальной прокладке до зданий и сооружений следует принимать, как для водопровода.</w:t>
            </w:r>
            <w:r>
              <w:rPr>
                <w:color w:val="2D2D2D"/>
                <w:sz w:val="21"/>
                <w:szCs w:val="21"/>
              </w:rPr>
              <w:br/>
            </w:r>
            <w:r>
              <w:rPr>
                <w:color w:val="2D2D2D"/>
                <w:sz w:val="21"/>
                <w:szCs w:val="21"/>
              </w:rPr>
              <w:br/>
              <w:t xml:space="preserve">4 Расстояния от силовых кабелей напряжением 110-220 кВ до фундаментов ограждений предприятий, </w:t>
            </w:r>
            <w:r>
              <w:rPr>
                <w:color w:val="2D2D2D"/>
                <w:sz w:val="21"/>
                <w:szCs w:val="21"/>
              </w:rPr>
              <w:lastRenderedPageBreak/>
              <w:t>эстакад, опор контактной сети и линий связи следует принимать 1,5 м.</w:t>
            </w:r>
            <w:r>
              <w:rPr>
                <w:color w:val="2D2D2D"/>
                <w:sz w:val="21"/>
                <w:szCs w:val="21"/>
              </w:rPr>
              <w:br/>
            </w:r>
            <w:r>
              <w:rPr>
                <w:color w:val="2D2D2D"/>
                <w:sz w:val="21"/>
                <w:szCs w:val="21"/>
              </w:rPr>
              <w:br/>
              <w:t>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оклеечной гидроизоляции до сетей канализации - 6 м, для остальных водонесущих сетей - 8 м; расстояние от обделок до кабелей следует принимать: напряжением до 10 кВ - 1 м, до 35 кВ - 3 м.</w:t>
            </w:r>
            <w:r>
              <w:rPr>
                <w:color w:val="2D2D2D"/>
                <w:sz w:val="21"/>
                <w:szCs w:val="21"/>
              </w:rPr>
              <w:br/>
            </w:r>
            <w:r>
              <w:rPr>
                <w:color w:val="2D2D2D"/>
                <w:sz w:val="21"/>
                <w:szCs w:val="21"/>
              </w:rPr>
              <w:b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от оросительных каналов уличной сети до фундаментов зданий и сооружений - 5.</w:t>
            </w:r>
            <w:r>
              <w:rPr>
                <w:color w:val="2D2D2D"/>
                <w:sz w:val="21"/>
                <w:szCs w:val="21"/>
              </w:rPr>
              <w:br/>
            </w:r>
            <w:r>
              <w:rPr>
                <w:color w:val="2D2D2D"/>
                <w:sz w:val="21"/>
                <w:szCs w:val="21"/>
              </w:rPr>
              <w:br/>
              <w:t>7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 до 3 м, до трубы канализации - до 2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w:t>
            </w:r>
            <w:hyperlink r:id="rId320" w:history="1">
              <w:r>
                <w:rPr>
                  <w:rStyle w:val="a5"/>
                  <w:color w:val="00466E"/>
                  <w:sz w:val="21"/>
                  <w:szCs w:val="21"/>
                </w:rPr>
                <w:t>СП 32.13330</w:t>
              </w:r>
            </w:hyperlink>
            <w:r>
              <w:rPr>
                <w:color w:val="2D2D2D"/>
                <w:sz w:val="21"/>
                <w:szCs w:val="21"/>
              </w:rPr>
              <w:t>. Трубы водопровода допускается прокладывать также в канале, конструктивно связанном с фундаментом здания.</w:t>
            </w:r>
            <w:r>
              <w:rPr>
                <w:color w:val="2D2D2D"/>
                <w:sz w:val="21"/>
                <w:szCs w:val="21"/>
              </w:rPr>
              <w:br/>
            </w:r>
            <w:r>
              <w:rPr>
                <w:color w:val="2D2D2D"/>
                <w:sz w:val="21"/>
                <w:szCs w:val="21"/>
              </w:rPr>
              <w:br/>
              <w:t>8 При выполнении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(Измененная редакция, </w:t>
      </w:r>
      <w:hyperlink r:id="rId321"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12.36 Расстояния по горизонтали (в свету) между соседними инженерными подземными сетями при их параллельном размещении следует принимать по таблице 12.6,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22" w:history="1">
        <w:r>
          <w:rPr>
            <w:rStyle w:val="a5"/>
            <w:rFonts w:ascii="Arial" w:hAnsi="Arial" w:cs="Arial"/>
            <w:color w:val="00466E"/>
            <w:spacing w:val="2"/>
            <w:sz w:val="21"/>
            <w:szCs w:val="21"/>
          </w:rPr>
          <w:t>СП 62.13330</w:t>
        </w:r>
      </w:hyperlink>
      <w:r>
        <w:rPr>
          <w:rFonts w:ascii="Arial" w:hAnsi="Arial" w:cs="Arial"/>
          <w:color w:val="2D2D2D"/>
          <w:spacing w:val="2"/>
          <w:sz w:val="21"/>
          <w:szCs w:val="21"/>
        </w:rPr>
        <w:t>, тепловых сетей - в соответствии с </w:t>
      </w:r>
      <w:hyperlink r:id="rId323" w:history="1">
        <w:r>
          <w:rPr>
            <w:rStyle w:val="a5"/>
            <w:rFonts w:ascii="Arial" w:hAnsi="Arial" w:cs="Arial"/>
            <w:color w:val="00466E"/>
            <w:spacing w:val="2"/>
            <w:sz w:val="21"/>
            <w:szCs w:val="21"/>
          </w:rPr>
          <w:t>СП 124.13330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12.6</w:t>
      </w:r>
      <w:r>
        <w:rPr>
          <w:rFonts w:ascii="Arial" w:hAnsi="Arial" w:cs="Arial"/>
          <w:color w:val="2D2D2D"/>
          <w:spacing w:val="2"/>
          <w:sz w:val="21"/>
          <w:szCs w:val="21"/>
        </w:rPr>
        <w:br/>
      </w:r>
    </w:p>
    <w:tbl>
      <w:tblPr>
        <w:tblW w:w="0" w:type="auto"/>
        <w:tblCellMar>
          <w:left w:w="0" w:type="dxa"/>
          <w:right w:w="0" w:type="dxa"/>
        </w:tblCellMar>
        <w:tblLook w:val="04A0"/>
      </w:tblPr>
      <w:tblGrid>
        <w:gridCol w:w="1417"/>
        <w:gridCol w:w="915"/>
        <w:gridCol w:w="909"/>
        <w:gridCol w:w="909"/>
        <w:gridCol w:w="889"/>
        <w:gridCol w:w="679"/>
        <w:gridCol w:w="764"/>
        <w:gridCol w:w="959"/>
        <w:gridCol w:w="744"/>
        <w:gridCol w:w="1452"/>
      </w:tblGrid>
      <w:tr w:rsidR="00D26BFA" w:rsidTr="00D26BFA">
        <w:trPr>
          <w:trHeight w:val="15"/>
        </w:trPr>
        <w:tc>
          <w:tcPr>
            <w:tcW w:w="2772" w:type="dxa"/>
            <w:hideMark/>
          </w:tcPr>
          <w:p w:rsidR="00D26BFA" w:rsidRDefault="00D26BFA">
            <w:pPr>
              <w:rPr>
                <w:sz w:val="2"/>
                <w:szCs w:val="24"/>
              </w:rPr>
            </w:pPr>
          </w:p>
        </w:tc>
        <w:tc>
          <w:tcPr>
            <w:tcW w:w="1663" w:type="dxa"/>
            <w:hideMark/>
          </w:tcPr>
          <w:p w:rsidR="00D26BFA" w:rsidRDefault="00D26BFA">
            <w:pPr>
              <w:rPr>
                <w:sz w:val="2"/>
                <w:szCs w:val="24"/>
              </w:rPr>
            </w:pPr>
          </w:p>
        </w:tc>
        <w:tc>
          <w:tcPr>
            <w:tcW w:w="1663" w:type="dxa"/>
            <w:hideMark/>
          </w:tcPr>
          <w:p w:rsidR="00D26BFA" w:rsidRDefault="00D26BFA">
            <w:pPr>
              <w:rPr>
                <w:sz w:val="2"/>
                <w:szCs w:val="24"/>
              </w:rPr>
            </w:pPr>
          </w:p>
        </w:tc>
        <w:tc>
          <w:tcPr>
            <w:tcW w:w="1663" w:type="dxa"/>
            <w:hideMark/>
          </w:tcPr>
          <w:p w:rsidR="00D26BFA" w:rsidRDefault="00D26BFA">
            <w:pPr>
              <w:rPr>
                <w:sz w:val="2"/>
                <w:szCs w:val="24"/>
              </w:rPr>
            </w:pPr>
          </w:p>
        </w:tc>
        <w:tc>
          <w:tcPr>
            <w:tcW w:w="1478" w:type="dxa"/>
            <w:hideMark/>
          </w:tcPr>
          <w:p w:rsidR="00D26BFA" w:rsidRDefault="00D26BFA">
            <w:pPr>
              <w:rPr>
                <w:sz w:val="2"/>
                <w:szCs w:val="24"/>
              </w:rPr>
            </w:pPr>
          </w:p>
        </w:tc>
        <w:tc>
          <w:tcPr>
            <w:tcW w:w="1109" w:type="dxa"/>
            <w:hideMark/>
          </w:tcPr>
          <w:p w:rsidR="00D26BFA" w:rsidRDefault="00D26BFA">
            <w:pPr>
              <w:rPr>
                <w:sz w:val="2"/>
                <w:szCs w:val="24"/>
              </w:rPr>
            </w:pPr>
          </w:p>
        </w:tc>
        <w:tc>
          <w:tcPr>
            <w:tcW w:w="1663" w:type="dxa"/>
            <w:hideMark/>
          </w:tcPr>
          <w:p w:rsidR="00D26BFA" w:rsidRDefault="00D26BFA">
            <w:pPr>
              <w:rPr>
                <w:sz w:val="2"/>
                <w:szCs w:val="24"/>
              </w:rPr>
            </w:pPr>
          </w:p>
        </w:tc>
        <w:tc>
          <w:tcPr>
            <w:tcW w:w="1663" w:type="dxa"/>
            <w:hideMark/>
          </w:tcPr>
          <w:p w:rsidR="00D26BFA" w:rsidRDefault="00D26BFA">
            <w:pPr>
              <w:rPr>
                <w:sz w:val="2"/>
                <w:szCs w:val="24"/>
              </w:rPr>
            </w:pPr>
          </w:p>
        </w:tc>
        <w:tc>
          <w:tcPr>
            <w:tcW w:w="1294" w:type="dxa"/>
            <w:hideMark/>
          </w:tcPr>
          <w:p w:rsidR="00D26BFA" w:rsidRDefault="00D26BFA">
            <w:pPr>
              <w:rPr>
                <w:sz w:val="2"/>
                <w:szCs w:val="24"/>
              </w:rPr>
            </w:pPr>
          </w:p>
        </w:tc>
        <w:tc>
          <w:tcPr>
            <w:tcW w:w="2772" w:type="dxa"/>
            <w:hideMark/>
          </w:tcPr>
          <w:p w:rsidR="00D26BFA" w:rsidRDefault="00D26BFA">
            <w:pPr>
              <w:rPr>
                <w:sz w:val="2"/>
                <w:szCs w:val="24"/>
              </w:rPr>
            </w:pPr>
          </w:p>
        </w:tc>
      </w:tr>
      <w:tr w:rsidR="00D26BFA" w:rsidTr="00D26BFA">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Инженерные сети</w:t>
            </w:r>
          </w:p>
        </w:tc>
        <w:tc>
          <w:tcPr>
            <w:tcW w:w="1496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Расстояние, м, по горизонтали (в свету) до</w:t>
            </w:r>
          </w:p>
        </w:tc>
      </w:tr>
      <w:tr w:rsidR="00D26BFA" w:rsidTr="00D26BFA">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водопровода</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канализаци</w:t>
            </w:r>
            <w:r>
              <w:rPr>
                <w:color w:val="2D2D2D"/>
                <w:sz w:val="21"/>
                <w:szCs w:val="21"/>
              </w:rPr>
              <w:lastRenderedPageBreak/>
              <w:t>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дренажа 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силовых</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кабеле</w:t>
            </w:r>
            <w:r>
              <w:rPr>
                <w:color w:val="2D2D2D"/>
                <w:sz w:val="21"/>
                <w:szCs w:val="21"/>
              </w:rPr>
              <w:lastRenderedPageBreak/>
              <w:t>й</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тепловых сетей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каналов,</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наружных</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бытовой</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дождевой канализации</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кабелей всех напряжений</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связи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наружная стенка канала, тоннеля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оболочка бесканальной прокладки</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тоннелей</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пневмомусоропроводов</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Водопровод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См. прим.1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См. прим.2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Канализация бытовая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См. прим.2, 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Канализация дождевая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См. прим.2, 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Кабели силовые всех напряжений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Кабели связи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Тепловые сети: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26BFA" w:rsidRDefault="00D26BFA">
            <w:pPr>
              <w:rPr>
                <w:sz w:val="24"/>
                <w:szCs w:val="24"/>
              </w:rPr>
            </w:pPr>
          </w:p>
        </w:tc>
      </w:tr>
      <w:tr w:rsidR="00D26BFA" w:rsidTr="00D26BFA">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наружной стенки канала, тоннеля</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r>
              <w:rPr>
                <w:color w:val="2D2D2D"/>
                <w:sz w:val="21"/>
                <w:szCs w:val="21"/>
              </w:rPr>
              <w:br/>
              <w:t>См. прим.2, 3</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r>
              <w:rPr>
                <w:color w:val="2D2D2D"/>
                <w:sz w:val="21"/>
                <w:szCs w:val="21"/>
              </w:rPr>
              <w:br/>
              <w:t>См. прим.2, 3</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оболочки бесканальной прокладки</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Каналы, тоннели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r>
              <w:rPr>
                <w:color w:val="2D2D2D"/>
                <w:sz w:val="21"/>
                <w:szCs w:val="21"/>
              </w:rPr>
              <w:br/>
              <w:t>См. прим.2, 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r>
              <w:rPr>
                <w:color w:val="2D2D2D"/>
                <w:sz w:val="21"/>
                <w:szCs w:val="21"/>
              </w:rPr>
              <w:br/>
              <w:t>См. прим.2, 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26BFA" w:rsidTr="00D26BFA">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Наружные пневмомусоропроводы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1774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br/>
              <w:t>Примечания</w:t>
            </w:r>
            <w:r>
              <w:rPr>
                <w:color w:val="2D2D2D"/>
                <w:sz w:val="21"/>
                <w:szCs w:val="21"/>
              </w:rPr>
              <w:br/>
            </w:r>
            <w:r>
              <w:rPr>
                <w:color w:val="2D2D2D"/>
                <w:sz w:val="21"/>
                <w:szCs w:val="21"/>
              </w:rPr>
              <w:b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hyperlink r:id="rId324" w:history="1">
              <w:r>
                <w:rPr>
                  <w:rStyle w:val="a5"/>
                  <w:color w:val="00466E"/>
                  <w:sz w:val="21"/>
                  <w:szCs w:val="21"/>
                </w:rPr>
                <w:t xml:space="preserve">СП </w:t>
              </w:r>
              <w:r>
                <w:rPr>
                  <w:rStyle w:val="a5"/>
                  <w:color w:val="00466E"/>
                  <w:sz w:val="21"/>
                  <w:szCs w:val="21"/>
                </w:rPr>
                <w:lastRenderedPageBreak/>
                <w:t>31.13330</w:t>
              </w:r>
            </w:hyperlink>
            <w:r>
              <w:rPr>
                <w:color w:val="2D2D2D"/>
                <w:sz w:val="21"/>
                <w:szCs w:val="21"/>
              </w:rPr>
              <w:t>.</w:t>
            </w:r>
            <w:r>
              <w:rPr>
                <w:color w:val="2D2D2D"/>
                <w:sz w:val="21"/>
                <w:szCs w:val="21"/>
              </w:rPr>
              <w:br/>
            </w:r>
            <w:r>
              <w:rPr>
                <w:color w:val="2D2D2D"/>
                <w:sz w:val="21"/>
                <w:szCs w:val="21"/>
              </w:rPr>
              <w:br/>
              <w:t>2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хризотилцементных труб) следует предусматривать гидроизоляцию для предотвращения попадания в них стоков при аварии.</w:t>
            </w:r>
            <w:r>
              <w:rPr>
                <w:color w:val="2D2D2D"/>
                <w:sz w:val="21"/>
                <w:szCs w:val="21"/>
              </w:rPr>
              <w:br/>
            </w:r>
            <w:r>
              <w:rPr>
                <w:color w:val="2D2D2D"/>
                <w:sz w:val="21"/>
                <w:szCs w:val="21"/>
              </w:rPr>
              <w:br/>
              <w:t>3 Расстояния в свету между сетями водопровода и канализации, от наружной стенки канала, тоннеля допускается уменьшать до 0,5 м с учетом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При пересечении инженерных сетей между собой расстояния по вертикали (в свету) следует принимать в соответствии с требованиями </w:t>
      </w:r>
      <w:hyperlink r:id="rId325" w:history="1">
        <w:r>
          <w:rPr>
            <w:rStyle w:val="a5"/>
            <w:rFonts w:ascii="Arial" w:hAnsi="Arial" w:cs="Arial"/>
            <w:color w:val="00466E"/>
            <w:spacing w:val="2"/>
            <w:sz w:val="21"/>
            <w:szCs w:val="21"/>
          </w:rPr>
          <w:t>СП 18.13330</w:t>
        </w:r>
      </w:hyperlink>
      <w:r>
        <w:rPr>
          <w:rFonts w:ascii="Arial" w:hAnsi="Arial" w:cs="Arial"/>
          <w:color w:val="2D2D2D"/>
          <w:spacing w:val="2"/>
          <w:sz w:val="21"/>
          <w:szCs w:val="21"/>
        </w:rPr>
        <w:t> и </w:t>
      </w:r>
      <w:hyperlink r:id="rId326" w:history="1">
        <w:r>
          <w:rPr>
            <w:rStyle w:val="a5"/>
            <w:rFonts w:ascii="Arial" w:hAnsi="Arial" w:cs="Arial"/>
            <w:color w:val="00466E"/>
            <w:spacing w:val="2"/>
            <w:sz w:val="21"/>
            <w:szCs w:val="21"/>
          </w:rPr>
          <w:t>СП 31.13330</w:t>
        </w:r>
      </w:hyperlink>
      <w:r>
        <w:rPr>
          <w:rFonts w:ascii="Arial" w:hAnsi="Arial" w:cs="Arial"/>
          <w:color w:val="2D2D2D"/>
          <w:spacing w:val="2"/>
          <w:sz w:val="21"/>
          <w:szCs w:val="21"/>
        </w:rPr>
        <w:t>. Указанные в таблицах 12.5 и 12.6 расстояния допускается уменьшать при выполнении соответствующих технических мероприятий, обеспечивающих требования безопасности и надежности.</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27"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12.37 Пересечение инженерными сетями сооружений метрополитена следует предусматривать под углом 90°, при реконструкции допускается уменьшать угол пересечения до 60°. На участках пересечения трубопроводы должны иметь уклон в одну сторону и быть заключены в защитные конструкции (стальные футляры, монолитные бетонные и железобетонные каналы, коллекторы, тоннели). Расстояние от наружной поверхности обделок сооружений метрополитена до защитных конструкций должно быть не менее 10 м в каждую сторону, а расстояние по вертикали (в свету) между обделкой или подошвой рельса (при наземных линиях) и защитной конструкцией - не менее 1 м. Прокладка газопроводов под тоннелями не допускается.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12.38 Переходы инженерных сетей под наземными линиями метрополитена следует предусматривать с учетом действующих норм проектирования линий метрополитена. При этом сети должны быть выведены на расстояние не менее 3 м за пределы ограждений наземных участков метрополитена.</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В местах расположения сооружений метрополитена на глубине 20 м и более (от верха конструкции до поверхности земли), а также в местах залегания между верхом обделки сооружений метрополитена и низом защитных конструкций инженерных сетей глин, нетрещиноватых скальных или полускальных грунтов мощностью не менее 6 м изложенные требования к пересечению инженерными сетями сооружений метрополитена не предъявляются, а устройство защитных конструкций не требуется.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2 В местах пересечения сооружений метрополитена напорные трубопроводы следует предусматривать из стальных труб с устройством с обеих сторон участка пересечения колодцев с водовыпусками и установкой в них запорной арматуры.</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12.39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12.40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 Магистральные трубопроводы следует прокладывать за пределами территории поселений в соответствии с </w:t>
      </w:r>
      <w:hyperlink r:id="rId328" w:history="1">
        <w:r>
          <w:rPr>
            <w:rStyle w:val="a5"/>
            <w:rFonts w:ascii="Arial" w:hAnsi="Arial" w:cs="Arial"/>
            <w:color w:val="00466E"/>
            <w:spacing w:val="2"/>
            <w:sz w:val="21"/>
            <w:szCs w:val="21"/>
          </w:rPr>
          <w:t>СП 36.13330</w:t>
        </w:r>
      </w:hyperlink>
      <w:r>
        <w:rPr>
          <w:rFonts w:ascii="Arial" w:hAnsi="Arial" w:cs="Arial"/>
          <w:color w:val="2D2D2D"/>
          <w:spacing w:val="2"/>
          <w:sz w:val="21"/>
          <w:szCs w:val="21"/>
        </w:rPr>
        <w:t>. Для нефтепродуктопроводов, прокладываемых на территории поселения, следует руководствоваться </w:t>
      </w:r>
      <w:hyperlink r:id="rId329" w:history="1">
        <w:r>
          <w:rPr>
            <w:rStyle w:val="a5"/>
            <w:rFonts w:ascii="Arial" w:hAnsi="Arial" w:cs="Arial"/>
            <w:color w:val="00466E"/>
            <w:spacing w:val="2"/>
            <w:sz w:val="21"/>
            <w:szCs w:val="21"/>
          </w:rPr>
          <w:t>СП 125.13330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12.41 Не допускается прокладка газопроводов под фундаментами зданий и сооружений, в том числе под тоннелями метрополитена.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Газопроводы следует прокладывать в соответствии с требованиями </w:t>
      </w:r>
      <w:hyperlink r:id="rId330" w:history="1">
        <w:r>
          <w:rPr>
            <w:rStyle w:val="a5"/>
            <w:rFonts w:ascii="Arial" w:hAnsi="Arial" w:cs="Arial"/>
            <w:color w:val="00466E"/>
            <w:spacing w:val="2"/>
            <w:sz w:val="21"/>
            <w:szCs w:val="21"/>
          </w:rPr>
          <w:t>СП 62.13330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(Введен дополнительно, </w:t>
      </w:r>
      <w:hyperlink r:id="rId331"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13 Инженерная подготовка и защита территории</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r>
        <w:rPr>
          <w:rFonts w:ascii="Arial" w:hAnsi="Arial" w:cs="Arial"/>
          <w:color w:val="2D2D2D"/>
          <w:spacing w:val="2"/>
          <w:sz w:val="21"/>
          <w:szCs w:val="21"/>
        </w:rPr>
        <w:br/>
      </w:r>
      <w:r>
        <w:rPr>
          <w:rFonts w:ascii="Arial" w:hAnsi="Arial" w:cs="Arial"/>
          <w:color w:val="2D2D2D"/>
          <w:spacing w:val="2"/>
          <w:sz w:val="21"/>
          <w:szCs w:val="21"/>
        </w:rPr>
        <w:b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13.3 Отвод поверхностных вод следует осуществлять со всего бассейна (стоки в водоемы, водостоки, овраги и т.п.) в соответствии с </w:t>
      </w:r>
      <w:hyperlink r:id="rId332"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предусматривая в городах, как правило, дождевую канализацию закрытого типа с предварительной очисткой стока.</w:t>
      </w:r>
      <w:r>
        <w:rPr>
          <w:rFonts w:ascii="Arial" w:hAnsi="Arial" w:cs="Arial"/>
          <w:color w:val="2D2D2D"/>
          <w:spacing w:val="2"/>
          <w:sz w:val="21"/>
          <w:szCs w:val="21"/>
        </w:rPr>
        <w:br/>
      </w:r>
      <w:r>
        <w:rPr>
          <w:rFonts w:ascii="Arial" w:hAnsi="Arial" w:cs="Arial"/>
          <w:color w:val="2D2D2D"/>
          <w:spacing w:val="2"/>
          <w:sz w:val="21"/>
          <w:szCs w:val="21"/>
        </w:rPr>
        <w:br/>
        <w:t>Применение открытых водоотводящих устройств - канав, кюветов, лотков допускается в районах одно-, двухэтажной застройки и сельских поселениях, а также на территории парков с устройством мостиков или труб на пересечении с улицами, дорогами, проездами и тротуарами.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13.4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применяется открытая осушительная сеть.</w:t>
      </w:r>
      <w:r>
        <w:rPr>
          <w:rFonts w:ascii="Arial" w:hAnsi="Arial" w:cs="Arial"/>
          <w:color w:val="2D2D2D"/>
          <w:spacing w:val="2"/>
          <w:sz w:val="21"/>
          <w:szCs w:val="21"/>
        </w:rPr>
        <w:br/>
      </w:r>
      <w:r>
        <w:rPr>
          <w:rFonts w:ascii="Arial" w:hAnsi="Arial" w:cs="Arial"/>
          <w:color w:val="2D2D2D"/>
          <w:spacing w:val="2"/>
          <w:sz w:val="21"/>
          <w:szCs w:val="21"/>
        </w:rPr>
        <w:br/>
        <w:t>Указанные мероприятия должны обеспечивать в соответствии с </w:t>
      </w:r>
      <w:hyperlink r:id="rId333" w:history="1">
        <w:r>
          <w:rPr>
            <w:rStyle w:val="a5"/>
            <w:rFonts w:ascii="Arial" w:hAnsi="Arial" w:cs="Arial"/>
            <w:color w:val="00466E"/>
            <w:spacing w:val="2"/>
            <w:sz w:val="21"/>
            <w:szCs w:val="21"/>
          </w:rPr>
          <w:t>СП 116.13330</w:t>
        </w:r>
      </w:hyperlink>
      <w:r>
        <w:rPr>
          <w:rFonts w:ascii="Arial" w:hAnsi="Arial" w:cs="Arial"/>
          <w:color w:val="2D2D2D"/>
          <w:spacing w:val="2"/>
          <w:sz w:val="21"/>
          <w:szCs w:val="21"/>
        </w:rPr>
        <w:t>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r>
        <w:rPr>
          <w:rFonts w:ascii="Arial" w:hAnsi="Arial" w:cs="Arial"/>
          <w:color w:val="2D2D2D"/>
          <w:spacing w:val="2"/>
          <w:sz w:val="21"/>
          <w:szCs w:val="21"/>
        </w:rPr>
        <w:br/>
      </w:r>
      <w:r>
        <w:rPr>
          <w:rFonts w:ascii="Arial" w:hAnsi="Arial" w:cs="Arial"/>
          <w:color w:val="2D2D2D"/>
          <w:spacing w:val="2"/>
          <w:sz w:val="21"/>
          <w:szCs w:val="21"/>
        </w:rPr>
        <w:b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334" w:history="1">
        <w:r>
          <w:rPr>
            <w:rStyle w:val="a5"/>
            <w:rFonts w:ascii="Arial" w:hAnsi="Arial" w:cs="Arial"/>
            <w:color w:val="00466E"/>
            <w:spacing w:val="2"/>
            <w:sz w:val="21"/>
            <w:szCs w:val="21"/>
          </w:rPr>
          <w:t>СП 58.13330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r>
        <w:rPr>
          <w:rFonts w:ascii="Arial" w:hAnsi="Arial" w:cs="Arial"/>
          <w:color w:val="2D2D2D"/>
          <w:spacing w:val="2"/>
          <w:sz w:val="21"/>
          <w:szCs w:val="21"/>
        </w:rPr>
        <w:br/>
      </w:r>
      <w:r>
        <w:rPr>
          <w:rFonts w:ascii="Arial" w:hAnsi="Arial" w:cs="Arial"/>
          <w:color w:val="2D2D2D"/>
          <w:spacing w:val="2"/>
          <w:sz w:val="21"/>
          <w:szCs w:val="21"/>
        </w:rPr>
        <w:b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13.9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r>
        <w:rPr>
          <w:rFonts w:ascii="Arial" w:hAnsi="Arial" w:cs="Arial"/>
          <w:color w:val="2D2D2D"/>
          <w:spacing w:val="2"/>
          <w:sz w:val="21"/>
          <w:szCs w:val="21"/>
        </w:rPr>
        <w:br/>
      </w:r>
      <w:r>
        <w:rPr>
          <w:rFonts w:ascii="Arial" w:hAnsi="Arial" w:cs="Arial"/>
          <w:color w:val="2D2D2D"/>
          <w:spacing w:val="2"/>
          <w:sz w:val="21"/>
          <w:szCs w:val="21"/>
        </w:rPr>
        <w:br/>
        <w:t>Противооползневые мероприятия следует осуществлять на основе комплексного изучения геологических и гидрогеологических условий районов.</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14 Охрана окружающей среды</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Рациональное использование и охрана природных ресурсов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 Выбор территории для строительства новых и развития существующих городских и сельских поселений 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Российской Федерации.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14.3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w:t>
      </w:r>
      <w:r>
        <w:rPr>
          <w:rFonts w:ascii="Arial" w:hAnsi="Arial" w:cs="Arial"/>
          <w:color w:val="2D2D2D"/>
          <w:spacing w:val="2"/>
          <w:sz w:val="21"/>
          <w:szCs w:val="21"/>
        </w:rPr>
        <w:br/>
      </w:r>
      <w:r>
        <w:rPr>
          <w:rFonts w:ascii="Arial" w:hAnsi="Arial" w:cs="Arial"/>
          <w:color w:val="2D2D2D"/>
          <w:spacing w:val="2"/>
          <w:sz w:val="21"/>
          <w:szCs w:val="21"/>
        </w:rPr>
        <w:br/>
        <w:t>Застройку площадей залегания полезных ископаемых, а также размещение в местах их залегания подземных сооружений следует предусматривать с разрешения территориальных органов Федерального агентства по недропользованию и территориальных органов Федеральной службы по экологическому, технологическому и атомному надзору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r>
        <w:rPr>
          <w:rFonts w:ascii="Arial" w:hAnsi="Arial" w:cs="Arial"/>
          <w:color w:val="2D2D2D"/>
          <w:spacing w:val="2"/>
          <w:sz w:val="21"/>
          <w:szCs w:val="21"/>
        </w:rPr>
        <w:br/>
      </w:r>
      <w:r>
        <w:rPr>
          <w:rFonts w:ascii="Arial" w:hAnsi="Arial" w:cs="Arial"/>
          <w:color w:val="2D2D2D"/>
          <w:spacing w:val="2"/>
          <w:sz w:val="21"/>
          <w:szCs w:val="21"/>
        </w:rPr>
        <w:b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335" w:history="1">
        <w:r>
          <w:rPr>
            <w:rStyle w:val="a5"/>
            <w:rFonts w:ascii="Arial" w:hAnsi="Arial" w:cs="Arial"/>
            <w:color w:val="00466E"/>
            <w:spacing w:val="2"/>
            <w:sz w:val="21"/>
            <w:szCs w:val="21"/>
          </w:rPr>
          <w:t>СП 21.13330</w:t>
        </w:r>
      </w:hyperlink>
      <w:r>
        <w:rPr>
          <w:rFonts w:ascii="Arial" w:hAnsi="Arial" w:cs="Arial"/>
          <w:color w:val="2D2D2D"/>
          <w:spacing w:val="2"/>
          <w:sz w:val="21"/>
          <w:szCs w:val="21"/>
        </w:rPr>
        <w:t xml:space="preserve">, нормативных документов Ростехнадзора, регламентирующих порядок застройки площадей залегания полезных </w:t>
      </w:r>
      <w:r>
        <w:rPr>
          <w:rFonts w:ascii="Arial" w:hAnsi="Arial" w:cs="Arial"/>
          <w:color w:val="2D2D2D"/>
          <w:spacing w:val="2"/>
          <w:sz w:val="21"/>
          <w:szCs w:val="21"/>
        </w:rPr>
        <w:lastRenderedPageBreak/>
        <w:t>ископаемых.</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14.4 При планировке и застройке городов и их пригородных зон следует обеспечивать соблюдение установленных [</w:t>
      </w:r>
      <w:hyperlink r:id="rId336" w:history="1">
        <w:r>
          <w:rPr>
            <w:rStyle w:val="a5"/>
            <w:rFonts w:ascii="Arial" w:hAnsi="Arial" w:cs="Arial"/>
            <w:color w:val="00466E"/>
            <w:spacing w:val="2"/>
            <w:sz w:val="21"/>
            <w:szCs w:val="21"/>
          </w:rPr>
          <w:t>3</w:t>
        </w:r>
      </w:hyperlink>
      <w:r>
        <w:rPr>
          <w:rFonts w:ascii="Arial" w:hAnsi="Arial" w:cs="Arial"/>
          <w:color w:val="2D2D2D"/>
          <w:spacing w:val="2"/>
          <w:sz w:val="21"/>
          <w:szCs w:val="21"/>
        </w:rPr>
        <w:t>] режимных требований с учетом особенностей следующих категорий особо охраняемых природных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w:t>
      </w:r>
      <w:r>
        <w:rPr>
          <w:rFonts w:ascii="Arial" w:hAnsi="Arial" w:cs="Arial"/>
          <w:color w:val="2D2D2D"/>
          <w:spacing w:val="2"/>
          <w:sz w:val="21"/>
          <w:szCs w:val="21"/>
        </w:rPr>
        <w:br/>
      </w:r>
      <w:r>
        <w:rPr>
          <w:rFonts w:ascii="Arial" w:hAnsi="Arial" w:cs="Arial"/>
          <w:color w:val="2D2D2D"/>
          <w:spacing w:val="2"/>
          <w:sz w:val="21"/>
          <w:szCs w:val="21"/>
        </w:rPr>
        <w:br/>
        <w:t>Природный заповедник полностью исключается из хозяйственного использования. На выделенных участках частичного хозяйственного использования возможна деятельность, которая направлена на обеспечение жизнедеятельности граждан, проживающих на территории заповедника.</w:t>
      </w:r>
      <w:r>
        <w:rPr>
          <w:rFonts w:ascii="Arial" w:hAnsi="Arial" w:cs="Arial"/>
          <w:color w:val="2D2D2D"/>
          <w:spacing w:val="2"/>
          <w:sz w:val="21"/>
          <w:szCs w:val="21"/>
        </w:rPr>
        <w:br/>
      </w:r>
      <w:r>
        <w:rPr>
          <w:rFonts w:ascii="Arial" w:hAnsi="Arial" w:cs="Arial"/>
          <w:color w:val="2D2D2D"/>
          <w:spacing w:val="2"/>
          <w:sz w:val="21"/>
          <w:szCs w:val="21"/>
        </w:rPr>
        <w:br/>
        <w:t>На территории национальных парков устанавливается дифференцированный режим особой охраны в различных функциональных зонах: а) заповедная, где запрещены любая хозяйственная деятельность и рекреационное использование территории; б) особо охраняемая, где допускается строго регулируемое посещение; в) познавательного туризма; г) рекреационная, предназначенная для отдыха и спорта. В соответствующих функциональных зонах возможны строительство и эксплуатация физкультурно-оздоровительных, спортивных и спортивно-технических сооружений и объектов инженерной, транспортной и социальной инфраструктуры. Запрещаются строительство магистральных дорог, трубопроводов, строительство и эксплуатация хозяйственных и жилых объектов, не связанных с функционированием национальных парков.</w:t>
      </w:r>
      <w:r>
        <w:rPr>
          <w:rFonts w:ascii="Arial" w:hAnsi="Arial" w:cs="Arial"/>
          <w:color w:val="2D2D2D"/>
          <w:spacing w:val="2"/>
          <w:sz w:val="21"/>
          <w:szCs w:val="21"/>
        </w:rPr>
        <w:br/>
      </w:r>
      <w:r>
        <w:rPr>
          <w:rFonts w:ascii="Arial" w:hAnsi="Arial" w:cs="Arial"/>
          <w:color w:val="2D2D2D"/>
          <w:spacing w:val="2"/>
          <w:sz w:val="21"/>
          <w:szCs w:val="21"/>
        </w:rPr>
        <w:br/>
        <w:t>В природных парках выделяются природоохранные, рекреационные, агрохозяйственные и иные функциональные зоны, включая зоны охраны историко-культурных комплексов и объектов, где устанавливаются режимы особой охраны, Возможна организация охранных зон.</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14.5 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 </w:t>
      </w:r>
      <w:hyperlink r:id="rId337" w:history="1">
        <w:r>
          <w:rPr>
            <w:rStyle w:val="a5"/>
            <w:rFonts w:ascii="Arial" w:hAnsi="Arial" w:cs="Arial"/>
            <w:color w:val="00466E"/>
            <w:spacing w:val="2"/>
            <w:sz w:val="21"/>
            <w:szCs w:val="21"/>
          </w:rPr>
          <w:t>[12]</w:t>
        </w:r>
      </w:hyperlink>
      <w:r>
        <w:rPr>
          <w:rFonts w:ascii="Arial" w:hAnsi="Arial" w:cs="Arial"/>
          <w:color w:val="2D2D2D"/>
          <w:spacing w:val="2"/>
          <w:sz w:val="21"/>
          <w:szCs w:val="21"/>
        </w:rPr>
        <w:t>, в составе которых выделяется до трех зон использования земельных участков.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органами исполнительной власти субъектов Российской Федерации.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На территории первой зоны не допускается размещение жилой застройки, а также объектов для осуществления иных видов хозяйственной деятельности, кроме объектов лечебного и оздоровительного назначения (санаториев, организаций отдыха детей и их оздоровления и </w:t>
      </w:r>
      <w:r>
        <w:rPr>
          <w:rFonts w:ascii="Arial" w:hAnsi="Arial" w:cs="Arial"/>
          <w:color w:val="2D2D2D"/>
          <w:spacing w:val="2"/>
          <w:sz w:val="21"/>
          <w:szCs w:val="21"/>
        </w:rPr>
        <w:lastRenderedPageBreak/>
        <w:t>т.п.) при обеспечении условий согласно </w:t>
      </w:r>
      <w:hyperlink r:id="rId338" w:history="1">
        <w:r>
          <w:rPr>
            <w:rStyle w:val="a5"/>
            <w:rFonts w:ascii="Arial" w:hAnsi="Arial" w:cs="Arial"/>
            <w:color w:val="00466E"/>
            <w:spacing w:val="2"/>
            <w:sz w:val="21"/>
            <w:szCs w:val="21"/>
          </w:rPr>
          <w:t>[12]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На территории второй зоны не допускается размещение объектов и сооружений, не связанных непосредственно с объектами лечебного и оздоровительного назначения.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На территории третьей зоны не допускается размещение промышленных и сельскохозяйственных предприятий.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На территориях второй и третьей зон не допускается также проведение работ, загрязняющих окружающую среду, природные лечебные ресурсы и приводящих к их истощению.</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Порядок создания охранных зон государственных природных заповедников, национальных парков, природных парков и памятников природы, установления их границ, определения режима охраны и использования земельных участков и водных объектов в границах таких зон определяется </w:t>
      </w:r>
      <w:hyperlink r:id="rId339" w:history="1">
        <w:r>
          <w:rPr>
            <w:rStyle w:val="a5"/>
            <w:rFonts w:ascii="Arial" w:hAnsi="Arial" w:cs="Arial"/>
            <w:color w:val="00466E"/>
            <w:spacing w:val="2"/>
            <w:sz w:val="21"/>
            <w:szCs w:val="21"/>
          </w:rPr>
          <w:t>[3]</w:t>
        </w:r>
      </w:hyperlink>
      <w:r>
        <w:rPr>
          <w:rFonts w:ascii="Arial" w:hAnsi="Arial" w:cs="Arial"/>
          <w:color w:val="2D2D2D"/>
          <w:spacing w:val="2"/>
          <w:sz w:val="21"/>
          <w:szCs w:val="21"/>
        </w:rPr>
        <w:t>, </w:t>
      </w:r>
      <w:hyperlink r:id="rId340" w:history="1">
        <w:r>
          <w:rPr>
            <w:rStyle w:val="a5"/>
            <w:rFonts w:ascii="Arial" w:hAnsi="Arial" w:cs="Arial"/>
            <w:color w:val="00466E"/>
            <w:spacing w:val="2"/>
            <w:sz w:val="21"/>
            <w:szCs w:val="21"/>
          </w:rPr>
          <w:t>[16]</w:t>
        </w:r>
      </w:hyperlink>
      <w:r>
        <w:rPr>
          <w:rFonts w:ascii="Arial" w:hAnsi="Arial" w:cs="Arial"/>
          <w:color w:val="2D2D2D"/>
          <w:spacing w:val="2"/>
          <w:sz w:val="21"/>
          <w:szCs w:val="21"/>
        </w:rPr>
        <w:t> с учетом </w:t>
      </w:r>
      <w:hyperlink r:id="rId341" w:history="1">
        <w:r>
          <w:rPr>
            <w:rStyle w:val="a5"/>
            <w:rFonts w:ascii="Arial" w:hAnsi="Arial" w:cs="Arial"/>
            <w:color w:val="00466E"/>
            <w:spacing w:val="2"/>
            <w:sz w:val="21"/>
            <w:szCs w:val="21"/>
          </w:rPr>
          <w:t>[8</w:t>
        </w:r>
      </w:hyperlink>
      <w:r>
        <w:rPr>
          <w:rFonts w:ascii="Arial" w:hAnsi="Arial" w:cs="Arial"/>
          <w:color w:val="2D2D2D"/>
          <w:spacing w:val="2"/>
          <w:sz w:val="21"/>
          <w:szCs w:val="21"/>
        </w:rPr>
        <w:t>, </w:t>
      </w:r>
      <w:hyperlink r:id="rId342" w:history="1">
        <w:r>
          <w:rPr>
            <w:rStyle w:val="a5"/>
            <w:rFonts w:ascii="Arial" w:hAnsi="Arial" w:cs="Arial"/>
            <w:color w:val="00466E"/>
            <w:spacing w:val="2"/>
            <w:sz w:val="21"/>
            <w:szCs w:val="21"/>
          </w:rPr>
          <w:t>статья 106]</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 в границах охранных зон не допускается размещение объектов и осуществление деятельности, оказывающей негативное воздействие на природные комплексы указанных рекреационных территорий </w:t>
      </w:r>
      <w:hyperlink r:id="rId343" w:history="1">
        <w:r>
          <w:rPr>
            <w:rStyle w:val="a5"/>
            <w:rFonts w:ascii="Arial" w:hAnsi="Arial" w:cs="Arial"/>
            <w:color w:val="00466E"/>
            <w:spacing w:val="2"/>
            <w:sz w:val="21"/>
            <w:szCs w:val="21"/>
          </w:rPr>
          <w:t>[16</w:t>
        </w:r>
      </w:hyperlink>
      <w:r>
        <w:rPr>
          <w:rFonts w:ascii="Arial" w:hAnsi="Arial" w:cs="Arial"/>
          <w:color w:val="2D2D2D"/>
          <w:spacing w:val="2"/>
          <w:sz w:val="21"/>
          <w:szCs w:val="21"/>
        </w:rPr>
        <w:t>, </w:t>
      </w:r>
      <w:hyperlink r:id="rId344" w:history="1">
        <w:r>
          <w:rPr>
            <w:rStyle w:val="a5"/>
            <w:rFonts w:ascii="Arial" w:hAnsi="Arial" w:cs="Arial"/>
            <w:color w:val="00466E"/>
            <w:spacing w:val="2"/>
            <w:sz w:val="21"/>
            <w:szCs w:val="21"/>
          </w:rPr>
          <w:t>статья IV, пункт 29]</w:t>
        </w:r>
      </w:hyperlink>
      <w:r>
        <w:rPr>
          <w:rFonts w:ascii="Arial" w:hAnsi="Arial" w:cs="Arial"/>
          <w:color w:val="2D2D2D"/>
          <w:spacing w:val="2"/>
          <w:sz w:val="21"/>
          <w:szCs w:val="21"/>
        </w:rPr>
        <w:t> с учетом </w:t>
      </w:r>
      <w:hyperlink r:id="rId345" w:history="1">
        <w:r>
          <w:rPr>
            <w:rStyle w:val="a5"/>
            <w:rFonts w:ascii="Arial" w:hAnsi="Arial" w:cs="Arial"/>
            <w:color w:val="00466E"/>
            <w:spacing w:val="2"/>
            <w:sz w:val="21"/>
            <w:szCs w:val="21"/>
          </w:rPr>
          <w:t>[8</w:t>
        </w:r>
      </w:hyperlink>
      <w:r>
        <w:rPr>
          <w:rFonts w:ascii="Arial" w:hAnsi="Arial" w:cs="Arial"/>
          <w:color w:val="2D2D2D"/>
          <w:spacing w:val="2"/>
          <w:sz w:val="21"/>
          <w:szCs w:val="21"/>
        </w:rPr>
        <w:t>, </w:t>
      </w:r>
      <w:hyperlink r:id="rId346" w:history="1">
        <w:r>
          <w:rPr>
            <w:rStyle w:val="a5"/>
            <w:rFonts w:ascii="Arial" w:hAnsi="Arial" w:cs="Arial"/>
            <w:color w:val="00466E"/>
            <w:spacing w:val="2"/>
            <w:sz w:val="21"/>
            <w:szCs w:val="21"/>
          </w:rPr>
          <w:t>статья 106]</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границах охранных зон размещение объектов и осуществление хозяйственной деятельности предусматривается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 </w:t>
      </w:r>
      <w:hyperlink r:id="rId347" w:history="1">
        <w:r>
          <w:rPr>
            <w:rStyle w:val="a5"/>
            <w:rFonts w:ascii="Arial" w:hAnsi="Arial" w:cs="Arial"/>
            <w:color w:val="00466E"/>
            <w:spacing w:val="2"/>
            <w:sz w:val="21"/>
            <w:szCs w:val="21"/>
          </w:rPr>
          <w:t>[15</w:t>
        </w:r>
      </w:hyperlink>
      <w:r>
        <w:rPr>
          <w:rFonts w:ascii="Arial" w:hAnsi="Arial" w:cs="Arial"/>
          <w:color w:val="2D2D2D"/>
          <w:spacing w:val="2"/>
          <w:sz w:val="21"/>
          <w:szCs w:val="21"/>
        </w:rPr>
        <w:t>, </w:t>
      </w:r>
      <w:hyperlink r:id="rId348" w:history="1">
        <w:r>
          <w:rPr>
            <w:rStyle w:val="a5"/>
            <w:rFonts w:ascii="Arial" w:hAnsi="Arial" w:cs="Arial"/>
            <w:color w:val="00466E"/>
            <w:spacing w:val="2"/>
            <w:sz w:val="21"/>
            <w:szCs w:val="21"/>
          </w:rPr>
          <w:t>статья 28]</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Размещение объектов в пределах водоохранных зон регламентируется </w:t>
      </w:r>
      <w:hyperlink r:id="rId349"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350" w:history="1">
        <w:r>
          <w:rPr>
            <w:rStyle w:val="a5"/>
            <w:rFonts w:ascii="Arial" w:hAnsi="Arial" w:cs="Arial"/>
            <w:color w:val="00466E"/>
            <w:spacing w:val="2"/>
            <w:sz w:val="21"/>
            <w:szCs w:val="21"/>
          </w:rPr>
          <w:t>статья 65]</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351" w:history="1">
        <w:r>
          <w:rPr>
            <w:rStyle w:val="a5"/>
            <w:rFonts w:ascii="Arial" w:hAnsi="Arial" w:cs="Arial"/>
            <w:color w:val="00466E"/>
            <w:spacing w:val="2"/>
            <w:sz w:val="21"/>
            <w:szCs w:val="21"/>
          </w:rPr>
          <w:t>СанПиН 2.1.4.1110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2) использование сточных вод в целях регулирования плодородия почв при размещении объектов капитального строительства использование водных объектов для сброса сточных вод </w:t>
      </w:r>
      <w:r>
        <w:rPr>
          <w:rFonts w:ascii="Arial" w:hAnsi="Arial" w:cs="Arial"/>
          <w:color w:val="2D2D2D"/>
          <w:spacing w:val="2"/>
          <w:sz w:val="21"/>
          <w:szCs w:val="21"/>
        </w:rPr>
        <w:lastRenderedPageBreak/>
        <w:t>осуществляется с соблюдением требований [</w:t>
      </w:r>
      <w:hyperlink r:id="rId352"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353" w:history="1">
        <w:r>
          <w:rPr>
            <w:rStyle w:val="a5"/>
            <w:rFonts w:ascii="Arial" w:hAnsi="Arial" w:cs="Arial"/>
            <w:color w:val="00466E"/>
            <w:spacing w:val="2"/>
            <w:sz w:val="21"/>
            <w:szCs w:val="21"/>
          </w:rPr>
          <w:t>статья 44</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осуществление авиационных средств по борьбе с вредными организмами (</w:t>
      </w:r>
      <w:hyperlink r:id="rId354"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355" w:history="1">
        <w:r>
          <w:rPr>
            <w:rStyle w:val="a5"/>
            <w:rFonts w:ascii="Arial" w:hAnsi="Arial" w:cs="Arial"/>
            <w:color w:val="00466E"/>
            <w:spacing w:val="2"/>
            <w:sz w:val="21"/>
            <w:szCs w:val="21"/>
          </w:rPr>
          <w:t>[17]</w:t>
        </w:r>
      </w:hyperlink>
      <w:r>
        <w:rPr>
          <w:rFonts w:ascii="Arial" w:hAnsi="Arial" w:cs="Arial"/>
          <w:color w:val="2D2D2D"/>
          <w:spacing w:val="2"/>
          <w:sz w:val="21"/>
          <w:szCs w:val="21"/>
        </w:rPr>
        <w:t> с учетом </w:t>
      </w:r>
      <w:hyperlink r:id="rId356" w:history="1">
        <w:r>
          <w:rPr>
            <w:rStyle w:val="a5"/>
            <w:rFonts w:ascii="Arial" w:hAnsi="Arial" w:cs="Arial"/>
            <w:color w:val="00466E"/>
            <w:spacing w:val="2"/>
            <w:sz w:val="21"/>
            <w:szCs w:val="21"/>
          </w:rPr>
          <w:t>[8</w:t>
        </w:r>
      </w:hyperlink>
      <w:r>
        <w:rPr>
          <w:rFonts w:ascii="Arial" w:hAnsi="Arial" w:cs="Arial"/>
          <w:color w:val="2D2D2D"/>
          <w:spacing w:val="2"/>
          <w:sz w:val="21"/>
          <w:szCs w:val="21"/>
        </w:rPr>
        <w:t>, </w:t>
      </w:r>
      <w:hyperlink r:id="rId357" w:history="1">
        <w:r>
          <w:rPr>
            <w:rStyle w:val="a5"/>
            <w:rFonts w:ascii="Arial" w:hAnsi="Arial" w:cs="Arial"/>
            <w:color w:val="00466E"/>
            <w:spacing w:val="2"/>
            <w:sz w:val="21"/>
            <w:szCs w:val="21"/>
          </w:rPr>
          <w:t>статья 106]</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58"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359" w:history="1">
        <w:r>
          <w:rPr>
            <w:rStyle w:val="a5"/>
            <w:rFonts w:ascii="Arial" w:hAnsi="Arial" w:cs="Arial"/>
            <w:color w:val="00466E"/>
            <w:spacing w:val="2"/>
            <w:sz w:val="21"/>
            <w:szCs w:val="21"/>
          </w:rPr>
          <w:t>2</w:t>
        </w:r>
      </w:hyperlink>
      <w:r>
        <w:rPr>
          <w:rFonts w:ascii="Arial" w:hAnsi="Arial" w:cs="Arial"/>
          <w:color w:val="2D2D2D"/>
          <w:spacing w:val="2"/>
          <w:sz w:val="21"/>
          <w:szCs w:val="21"/>
        </w:rPr>
        <w:t>). </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14.6 Размещение зданий, сооружений и коммуникаций инженерной и транспортной инфраструктуры запрещается:</w:t>
      </w:r>
      <w:r>
        <w:rPr>
          <w:rFonts w:ascii="Arial" w:hAnsi="Arial" w:cs="Arial"/>
          <w:color w:val="2D2D2D"/>
          <w:spacing w:val="2"/>
          <w:sz w:val="21"/>
          <w:szCs w:val="21"/>
        </w:rPr>
        <w:br/>
      </w:r>
      <w:r>
        <w:rPr>
          <w:rFonts w:ascii="Arial" w:hAnsi="Arial" w:cs="Arial"/>
          <w:color w:val="2D2D2D"/>
          <w:spacing w:val="2"/>
          <w:sz w:val="21"/>
          <w:szCs w:val="21"/>
        </w:rPr>
        <w:br/>
        <w:t>- по экологическим требованиям:</w:t>
      </w:r>
      <w:r>
        <w:rPr>
          <w:rFonts w:ascii="Arial" w:hAnsi="Arial" w:cs="Arial"/>
          <w:color w:val="2D2D2D"/>
          <w:spacing w:val="2"/>
          <w:sz w:val="21"/>
          <w:szCs w:val="21"/>
        </w:rPr>
        <w:br/>
      </w:r>
      <w:r>
        <w:rPr>
          <w:rFonts w:ascii="Arial" w:hAnsi="Arial" w:cs="Arial"/>
          <w:color w:val="2D2D2D"/>
          <w:spacing w:val="2"/>
          <w:sz w:val="21"/>
          <w:szCs w:val="21"/>
        </w:rPr>
        <w:br/>
        <w:t>- на землях заповедников, заказников, природных национальных парков, ботанических садов, дендрологических парков, если проектируемые объекты не связаны с целевым назначением этих территорий;</w:t>
      </w:r>
      <w:r>
        <w:rPr>
          <w:rFonts w:ascii="Arial" w:hAnsi="Arial" w:cs="Arial"/>
          <w:color w:val="2D2D2D"/>
          <w:spacing w:val="2"/>
          <w:sz w:val="21"/>
          <w:szCs w:val="21"/>
        </w:rPr>
        <w:br/>
      </w:r>
      <w:r>
        <w:rPr>
          <w:rFonts w:ascii="Arial" w:hAnsi="Arial" w:cs="Arial"/>
          <w:color w:val="2D2D2D"/>
          <w:spacing w:val="2"/>
          <w:sz w:val="21"/>
          <w:szCs w:val="21"/>
        </w:rPr>
        <w:br/>
        <w:t>- на землях зеленых зон городов, городских лесов, если проектируемые объекты не предназначены для целей отдыха, спорта или обслуживания пригородного лесного хозяйства;</w:t>
      </w:r>
      <w:r>
        <w:rPr>
          <w:rFonts w:ascii="Arial" w:hAnsi="Arial" w:cs="Arial"/>
          <w:color w:val="2D2D2D"/>
          <w:spacing w:val="2"/>
          <w:sz w:val="21"/>
          <w:szCs w:val="21"/>
        </w:rPr>
        <w:br/>
      </w:r>
      <w:r>
        <w:rPr>
          <w:rFonts w:ascii="Arial" w:hAnsi="Arial" w:cs="Arial"/>
          <w:color w:val="2D2D2D"/>
          <w:spacing w:val="2"/>
          <w:sz w:val="21"/>
          <w:szCs w:val="21"/>
        </w:rPr>
        <w:br/>
        <w:t>- 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r>
        <w:rPr>
          <w:rFonts w:ascii="Arial" w:hAnsi="Arial" w:cs="Arial"/>
          <w:color w:val="2D2D2D"/>
          <w:spacing w:val="2"/>
          <w:sz w:val="21"/>
          <w:szCs w:val="21"/>
        </w:rPr>
        <w:br/>
      </w:r>
      <w:r>
        <w:rPr>
          <w:rFonts w:ascii="Arial" w:hAnsi="Arial" w:cs="Arial"/>
          <w:color w:val="2D2D2D"/>
          <w:spacing w:val="2"/>
          <w:sz w:val="21"/>
          <w:szCs w:val="21"/>
        </w:rPr>
        <w:br/>
        <w:t>- на земельных участках, уровень загрязнения почв и грунтов которых превышает установленные нормы, без выполнения требований, приведенных в 14.15;</w:t>
      </w:r>
      <w:r>
        <w:rPr>
          <w:rFonts w:ascii="Arial" w:hAnsi="Arial" w:cs="Arial"/>
          <w:color w:val="2D2D2D"/>
          <w:spacing w:val="2"/>
          <w:sz w:val="21"/>
          <w:szCs w:val="21"/>
        </w:rPr>
        <w:br/>
      </w:r>
      <w:r>
        <w:rPr>
          <w:rFonts w:ascii="Arial" w:hAnsi="Arial" w:cs="Arial"/>
          <w:color w:val="2D2D2D"/>
          <w:spacing w:val="2"/>
          <w:sz w:val="21"/>
          <w:szCs w:val="21"/>
        </w:rPr>
        <w:br/>
        <w:t>- по требованиям безопасности и возможных экологических последствий:</w:t>
      </w:r>
      <w:r>
        <w:rPr>
          <w:rFonts w:ascii="Arial" w:hAnsi="Arial" w:cs="Arial"/>
          <w:color w:val="2D2D2D"/>
          <w:spacing w:val="2"/>
          <w:sz w:val="21"/>
          <w:szCs w:val="21"/>
        </w:rPr>
        <w:br/>
      </w:r>
      <w:r>
        <w:rPr>
          <w:rFonts w:ascii="Arial" w:hAnsi="Arial" w:cs="Arial"/>
          <w:color w:val="2D2D2D"/>
          <w:spacing w:val="2"/>
          <w:sz w:val="21"/>
          <w:szCs w:val="21"/>
        </w:rPr>
        <w:br/>
        <w:t>- в зонах охраны гидрометеорологических станций;</w:t>
      </w:r>
      <w:r>
        <w:rPr>
          <w:rFonts w:ascii="Arial" w:hAnsi="Arial" w:cs="Arial"/>
          <w:color w:val="2D2D2D"/>
          <w:spacing w:val="2"/>
          <w:sz w:val="21"/>
          <w:szCs w:val="21"/>
        </w:rPr>
        <w:br/>
      </w:r>
      <w:r>
        <w:rPr>
          <w:rFonts w:ascii="Arial" w:hAnsi="Arial" w:cs="Arial"/>
          <w:color w:val="2D2D2D"/>
          <w:spacing w:val="2"/>
          <w:sz w:val="21"/>
          <w:szCs w:val="21"/>
        </w:rPr>
        <w:br/>
        <w:t>- в зонах отвалов породы горнодобывающих и горноперерабатывающих предприятий, в зонах возможного проявления оползней, селевых потоков и снежных лавин;</w:t>
      </w:r>
      <w:r>
        <w:rPr>
          <w:rFonts w:ascii="Arial" w:hAnsi="Arial" w:cs="Arial"/>
          <w:color w:val="2D2D2D"/>
          <w:spacing w:val="2"/>
          <w:sz w:val="21"/>
          <w:szCs w:val="21"/>
        </w:rPr>
        <w:br/>
      </w:r>
      <w:r>
        <w:rPr>
          <w:rFonts w:ascii="Arial" w:hAnsi="Arial" w:cs="Arial"/>
          <w:color w:val="2D2D2D"/>
          <w:spacing w:val="2"/>
          <w:sz w:val="21"/>
          <w:szCs w:val="21"/>
        </w:rPr>
        <w:br/>
        <w:t>- в зонах возможного затопления (при глубине затопления 1,5 м и более), не имеющих соответствующих сооружений инженерной защиты;</w:t>
      </w:r>
      <w:r>
        <w:rPr>
          <w:rFonts w:ascii="Arial" w:hAnsi="Arial" w:cs="Arial"/>
          <w:color w:val="2D2D2D"/>
          <w:spacing w:val="2"/>
          <w:sz w:val="21"/>
          <w:szCs w:val="21"/>
        </w:rPr>
        <w:br/>
      </w:r>
      <w:r>
        <w:rPr>
          <w:rFonts w:ascii="Arial" w:hAnsi="Arial" w:cs="Arial"/>
          <w:color w:val="2D2D2D"/>
          <w:spacing w:val="2"/>
          <w:sz w:val="21"/>
          <w:szCs w:val="21"/>
        </w:rPr>
        <w:br/>
        <w:t>- в охранных зонах магистральных продуктопроводов.</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14.7 На землях лесного фонда следует предусматривать формирование зеленых зон </w:t>
      </w:r>
      <w:hyperlink r:id="rId360" w:history="1">
        <w:r>
          <w:rPr>
            <w:rStyle w:val="a5"/>
            <w:rFonts w:ascii="Arial" w:hAnsi="Arial" w:cs="Arial"/>
            <w:color w:val="00466E"/>
            <w:spacing w:val="2"/>
            <w:sz w:val="21"/>
            <w:szCs w:val="21"/>
          </w:rPr>
          <w:t>[23]</w:t>
        </w:r>
      </w:hyperlink>
      <w:r>
        <w:rPr>
          <w:rFonts w:ascii="Arial" w:hAnsi="Arial" w:cs="Arial"/>
          <w:color w:val="2D2D2D"/>
          <w:spacing w:val="2"/>
          <w:sz w:val="21"/>
          <w:szCs w:val="21"/>
        </w:rPr>
        <w:t xml:space="preserve">. Территориальная организация зеленых зон городов должна предусматривать разделение на лесопарковую и лесохозяйственную части, выделение мест отдыха населения и охранных территорий, обеспечивающие выполнение оздоровительных и природоохранных функций леса </w:t>
      </w:r>
      <w:r>
        <w:rPr>
          <w:rFonts w:ascii="Arial" w:hAnsi="Arial" w:cs="Arial"/>
          <w:color w:val="2D2D2D"/>
          <w:spacing w:val="2"/>
          <w:sz w:val="21"/>
          <w:szCs w:val="21"/>
        </w:rPr>
        <w:lastRenderedPageBreak/>
        <w:t>согласно </w:t>
      </w:r>
      <w:hyperlink r:id="rId361" w:history="1">
        <w:r>
          <w:rPr>
            <w:rStyle w:val="a5"/>
            <w:rFonts w:ascii="Arial" w:hAnsi="Arial" w:cs="Arial"/>
            <w:color w:val="00466E"/>
            <w:spacing w:val="2"/>
            <w:sz w:val="21"/>
            <w:szCs w:val="21"/>
          </w:rPr>
          <w:t>ГОСТ 17.6.3.01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362" w:history="1">
        <w:r>
          <w:rPr>
            <w:rStyle w:val="a5"/>
            <w:rFonts w:ascii="Arial" w:hAnsi="Arial" w:cs="Arial"/>
            <w:color w:val="00466E"/>
            <w:spacing w:val="2"/>
            <w:sz w:val="21"/>
            <w:szCs w:val="21"/>
          </w:rPr>
          <w:t>ГОСТ Р 56165</w:t>
        </w:r>
      </w:hyperlink>
      <w:r>
        <w:rPr>
          <w:rFonts w:ascii="Arial" w:hAnsi="Arial" w:cs="Arial"/>
          <w:color w:val="2D2D2D"/>
          <w:spacing w:val="2"/>
          <w:sz w:val="21"/>
          <w:szCs w:val="21"/>
        </w:rPr>
        <w:t> и </w:t>
      </w:r>
      <w:hyperlink r:id="rId363" w:history="1">
        <w:r>
          <w:rPr>
            <w:rStyle w:val="a5"/>
            <w:rFonts w:ascii="Arial" w:hAnsi="Arial" w:cs="Arial"/>
            <w:color w:val="00466E"/>
            <w:spacing w:val="2"/>
            <w:sz w:val="21"/>
            <w:szCs w:val="21"/>
          </w:rPr>
          <w:t>ГОСТ Р 56166</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Вокруг городских и сельских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Площадь лесопарковой зоны определяется в зависимости от численности населения соответствующего поселения. Площадь зеленой зоны определяется в зависимости от лесорастительной зоны, отношения площади покрытых лесной растительностью земель к общей площади территории муниципального района или субъекта Российской Федерации, в границах которого устанавливается зеленая зона, и численности населения соответствующего поселения в соответствии с требованиями </w:t>
      </w:r>
      <w:hyperlink r:id="rId364" w:history="1">
        <w:r>
          <w:rPr>
            <w:rStyle w:val="a5"/>
            <w:rFonts w:ascii="Arial" w:hAnsi="Arial" w:cs="Arial"/>
            <w:color w:val="00466E"/>
            <w:spacing w:val="2"/>
            <w:sz w:val="21"/>
            <w:szCs w:val="21"/>
          </w:rPr>
          <w:t>ГОСТ 17.5.3.01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Границы функциональных зон в лесопарковой зоне, лесопарковой зоны и зеленой зоны, зоны активного отдыха и прогулочной зоны, зоны фаунистического покоя и восстановительной зоны устанавливаются согласно </w:t>
      </w:r>
      <w:hyperlink r:id="rId365" w:history="1">
        <w:r>
          <w:rPr>
            <w:rStyle w:val="a5"/>
            <w:rFonts w:ascii="Arial" w:hAnsi="Arial" w:cs="Arial"/>
            <w:color w:val="00466E"/>
            <w:spacing w:val="2"/>
            <w:sz w:val="21"/>
            <w:szCs w:val="21"/>
          </w:rPr>
          <w:t>[7]</w:t>
        </w:r>
      </w:hyperlink>
      <w:r>
        <w:rPr>
          <w:rFonts w:ascii="Arial" w:hAnsi="Arial" w:cs="Arial"/>
          <w:color w:val="2D2D2D"/>
          <w:spacing w:val="2"/>
          <w:sz w:val="21"/>
          <w:szCs w:val="21"/>
        </w:rPr>
        <w:t> и </w:t>
      </w:r>
      <w:hyperlink r:id="rId366" w:history="1">
        <w:r>
          <w:rPr>
            <w:rStyle w:val="a5"/>
            <w:rFonts w:ascii="Arial" w:hAnsi="Arial" w:cs="Arial"/>
            <w:color w:val="00466E"/>
            <w:spacing w:val="2"/>
            <w:sz w:val="21"/>
            <w:szCs w:val="21"/>
          </w:rPr>
          <w:t>[23]</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6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14.8 В территориальных границах города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 Параметры и режимы регулирования градостроительной и хозяйственной деятельности следует устанавливать по [</w:t>
      </w:r>
      <w:hyperlink r:id="rId368" w:history="1">
        <w:r>
          <w:rPr>
            <w:rStyle w:val="a5"/>
            <w:rFonts w:ascii="Arial" w:hAnsi="Arial" w:cs="Arial"/>
            <w:color w:val="00466E"/>
            <w:spacing w:val="2"/>
            <w:sz w:val="21"/>
            <w:szCs w:val="21"/>
          </w:rPr>
          <w:t>6</w:t>
        </w:r>
      </w:hyperlink>
      <w:r>
        <w:rPr>
          <w:rFonts w:ascii="Arial" w:hAnsi="Arial" w:cs="Arial"/>
          <w:color w:val="2D2D2D"/>
          <w:spacing w:val="2"/>
          <w:sz w:val="21"/>
          <w:szCs w:val="21"/>
        </w:rPr>
        <w:t>|-|</w:t>
      </w:r>
      <w:hyperlink r:id="rId369" w:history="1">
        <w:r>
          <w:rPr>
            <w:rStyle w:val="a5"/>
            <w:rFonts w:ascii="Arial" w:hAnsi="Arial" w:cs="Arial"/>
            <w:color w:val="00466E"/>
            <w:spacing w:val="2"/>
            <w:sz w:val="21"/>
            <w:szCs w:val="21"/>
          </w:rPr>
          <w:t>8</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Защита атмосферного воздуха, поверхностных и подземных вод и почв от загрязнения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14.9 При планировке и застройке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w:t>
      </w:r>
      <w:r>
        <w:rPr>
          <w:rFonts w:ascii="Arial" w:hAnsi="Arial" w:cs="Arial"/>
          <w:color w:val="2D2D2D"/>
          <w:spacing w:val="2"/>
          <w:sz w:val="21"/>
          <w:szCs w:val="21"/>
        </w:rPr>
        <w:lastRenderedPageBreak/>
        <w:t>устройство санитарно-защитных зон с учетом 8.6. Требования к методам расчетов рассеивания выбросов вредных (загрязняющих) веществ в атмосферном воздухе приведены в </w:t>
      </w:r>
      <w:hyperlink r:id="rId370" w:history="1">
        <w:r>
          <w:rPr>
            <w:rStyle w:val="a5"/>
            <w:rFonts w:ascii="Arial" w:hAnsi="Arial" w:cs="Arial"/>
            <w:color w:val="00466E"/>
            <w:spacing w:val="2"/>
            <w:sz w:val="21"/>
            <w:szCs w:val="21"/>
          </w:rPr>
          <w:t>[20]</w:t>
        </w:r>
      </w:hyperlink>
      <w:r>
        <w:rPr>
          <w:rFonts w:ascii="Arial" w:hAnsi="Arial" w:cs="Arial"/>
          <w:color w:val="2D2D2D"/>
          <w:spacing w:val="2"/>
          <w:sz w:val="21"/>
          <w:szCs w:val="21"/>
        </w:rPr>
        <w:t>, </w:t>
      </w:r>
      <w:hyperlink r:id="rId371" w:history="1">
        <w:r>
          <w:rPr>
            <w:rStyle w:val="a5"/>
            <w:rFonts w:ascii="Arial" w:hAnsi="Arial" w:cs="Arial"/>
            <w:color w:val="00466E"/>
            <w:spacing w:val="2"/>
            <w:sz w:val="21"/>
            <w:szCs w:val="21"/>
          </w:rPr>
          <w:t>ГОСТ Р 56167</w:t>
        </w:r>
      </w:hyperlink>
      <w:r>
        <w:rPr>
          <w:rFonts w:ascii="Arial" w:hAnsi="Arial" w:cs="Arial"/>
          <w:color w:val="2D2D2D"/>
          <w:spacing w:val="2"/>
          <w:sz w:val="21"/>
          <w:szCs w:val="21"/>
        </w:rPr>
        <w:t>, </w:t>
      </w:r>
      <w:hyperlink r:id="rId372" w:history="1">
        <w:r>
          <w:rPr>
            <w:rStyle w:val="a5"/>
            <w:rFonts w:ascii="Arial" w:hAnsi="Arial" w:cs="Arial"/>
            <w:color w:val="00466E"/>
            <w:spacing w:val="2"/>
            <w:sz w:val="21"/>
            <w:szCs w:val="21"/>
          </w:rPr>
          <w:t>ГОСТ Р 56162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Pr>
          <w:rFonts w:ascii="Arial" w:hAnsi="Arial" w:cs="Arial"/>
          <w:color w:val="2D2D2D"/>
          <w:spacing w:val="2"/>
          <w:sz w:val="21"/>
          <w:szCs w:val="21"/>
        </w:rPr>
        <w:br/>
      </w:r>
      <w:r>
        <w:rPr>
          <w:rFonts w:ascii="Arial" w:hAnsi="Arial" w:cs="Arial"/>
          <w:color w:val="2D2D2D"/>
          <w:spacing w:val="2"/>
          <w:sz w:val="21"/>
          <w:szCs w:val="21"/>
        </w:rPr>
        <w:br/>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Расчет загрязненности атмосферного воздуха следует проводить в соответствии с требованиями 8.6 с учетом выделения вредных веществ автомобильным транспортом.</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7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14.10 Мероприятия по защите водоемов, водотоков и морских акваторий необходимо предусматривать в соответствии с [</w:t>
      </w:r>
      <w:hyperlink r:id="rId374" w:history="1">
        <w:r>
          <w:rPr>
            <w:rStyle w:val="a5"/>
            <w:rFonts w:ascii="Arial" w:hAnsi="Arial" w:cs="Arial"/>
            <w:color w:val="00466E"/>
            <w:spacing w:val="2"/>
            <w:sz w:val="21"/>
            <w:szCs w:val="21"/>
          </w:rPr>
          <w:t>6</w:t>
        </w:r>
      </w:hyperlink>
      <w:r>
        <w:rPr>
          <w:rFonts w:ascii="Arial" w:hAnsi="Arial" w:cs="Arial"/>
          <w:color w:val="2D2D2D"/>
          <w:spacing w:val="2"/>
          <w:sz w:val="21"/>
          <w:szCs w:val="21"/>
        </w:rPr>
        <w:t>], санитарными и экологическими нормами, утвержденными в установленном порядке для предупреждения загрязнения поверхностных вод с соблюдением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r>
        <w:rPr>
          <w:rFonts w:ascii="Arial" w:hAnsi="Arial" w:cs="Arial"/>
          <w:color w:val="2D2D2D"/>
          <w:spacing w:val="2"/>
          <w:sz w:val="21"/>
          <w:szCs w:val="21"/>
        </w:rPr>
        <w:br/>
      </w:r>
      <w:r>
        <w:rPr>
          <w:rFonts w:ascii="Arial" w:hAnsi="Arial" w:cs="Arial"/>
          <w:color w:val="2D2D2D"/>
          <w:spacing w:val="2"/>
          <w:sz w:val="21"/>
          <w:szCs w:val="21"/>
        </w:rPr>
        <w:br/>
        <w:t>Жилые, общественно-деловые, смешанные и рекреационные зоны поселений целесообразно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375" w:history="1">
        <w:r>
          <w:rPr>
            <w:rStyle w:val="a5"/>
            <w:rFonts w:ascii="Arial" w:hAnsi="Arial" w:cs="Arial"/>
            <w:color w:val="00466E"/>
            <w:spacing w:val="2"/>
            <w:sz w:val="21"/>
            <w:szCs w:val="21"/>
          </w:rPr>
          <w:t>СП 32.13330</w:t>
        </w:r>
      </w:hyperlink>
      <w:r>
        <w:rPr>
          <w:rFonts w:ascii="Arial" w:hAnsi="Arial" w:cs="Arial"/>
          <w:color w:val="2D2D2D"/>
          <w:spacing w:val="2"/>
          <w:sz w:val="21"/>
          <w:szCs w:val="21"/>
        </w:rPr>
        <w:t xml:space="preserve">. Производственные предприятия, требующие устройства грузовых причалов, пристаней и других портовых </w:t>
      </w:r>
      <w:r>
        <w:rPr>
          <w:rFonts w:ascii="Arial" w:hAnsi="Arial" w:cs="Arial"/>
          <w:color w:val="2D2D2D"/>
          <w:spacing w:val="2"/>
          <w:sz w:val="21"/>
          <w:szCs w:val="21"/>
        </w:rPr>
        <w:lastRenderedPageBreak/>
        <w:t>сооружений, следует размещать по течению реки ниже жилых, общественно-деловых и рекреационных зон в соответствии с требованиями санитарных правил и норм.</w:t>
      </w:r>
      <w:r>
        <w:rPr>
          <w:rFonts w:ascii="Arial" w:hAnsi="Arial" w:cs="Arial"/>
          <w:color w:val="2D2D2D"/>
          <w:spacing w:val="2"/>
          <w:sz w:val="21"/>
          <w:szCs w:val="21"/>
        </w:rPr>
        <w:br/>
      </w:r>
      <w:r>
        <w:rPr>
          <w:rFonts w:ascii="Arial" w:hAnsi="Arial" w:cs="Arial"/>
          <w:color w:val="2D2D2D"/>
          <w:spacing w:val="2"/>
          <w:sz w:val="21"/>
          <w:szCs w:val="21"/>
        </w:rPr>
        <w:br/>
        <w:t>При разработке документов территориального планирования, проектировании новых и реконструкции эксплуатируемых прибрежных и береговых зданий и сооружений, расположенных в цунамиопасных районах Российской Федерации, в целях обеспечения их нормируемой надежности и безопасности, при оценке вероятных последствий цунами и анализе цунами-риска используют </w:t>
      </w:r>
      <w:hyperlink r:id="rId376" w:history="1">
        <w:r>
          <w:rPr>
            <w:rStyle w:val="a5"/>
            <w:rFonts w:ascii="Arial" w:hAnsi="Arial" w:cs="Arial"/>
            <w:color w:val="00466E"/>
            <w:spacing w:val="2"/>
            <w:sz w:val="21"/>
            <w:szCs w:val="21"/>
          </w:rPr>
          <w:t>СП 292.1325800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Проектирование сооружений инженерной защиты берегов приливных морей проводят в соответствии с требованиями </w:t>
      </w:r>
      <w:hyperlink r:id="rId377" w:history="1">
        <w:r>
          <w:rPr>
            <w:rStyle w:val="a5"/>
            <w:rFonts w:ascii="Arial" w:hAnsi="Arial" w:cs="Arial"/>
            <w:color w:val="00466E"/>
            <w:spacing w:val="2"/>
            <w:sz w:val="21"/>
            <w:szCs w:val="21"/>
          </w:rPr>
          <w:t>СП 416.1325800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Выбор типа конструкции причального сооружения следует проводить с учетом естественных условий района строительства, технологических требований к причалам, размеров территории и акватории порта, возможных способов производства работ, геологических условий, требований по охране окружающей среды в соответствии с </w:t>
      </w:r>
      <w:hyperlink r:id="rId378" w:history="1">
        <w:r>
          <w:rPr>
            <w:rStyle w:val="a5"/>
            <w:rFonts w:ascii="Arial" w:hAnsi="Arial" w:cs="Arial"/>
            <w:color w:val="00466E"/>
            <w:spacing w:val="2"/>
            <w:sz w:val="21"/>
            <w:szCs w:val="21"/>
          </w:rPr>
          <w:t>СП 287.1325800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7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14.11 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380" w:history="1">
        <w:r>
          <w:rPr>
            <w:rStyle w:val="a5"/>
            <w:rFonts w:ascii="Arial" w:hAnsi="Arial" w:cs="Arial"/>
            <w:color w:val="00466E"/>
            <w:spacing w:val="2"/>
            <w:sz w:val="21"/>
            <w:szCs w:val="21"/>
          </w:rPr>
          <w:t>6</w:t>
        </w:r>
      </w:hyperlink>
      <w:r>
        <w:rPr>
          <w:rFonts w:ascii="Arial" w:hAnsi="Arial" w:cs="Arial"/>
          <w:color w:val="2D2D2D"/>
          <w:spacing w:val="2"/>
          <w:sz w:val="21"/>
          <w:szCs w:val="21"/>
        </w:rPr>
        <w:t>, </w:t>
      </w:r>
      <w:hyperlink r:id="rId381" w:history="1">
        <w:r>
          <w:rPr>
            <w:rStyle w:val="a5"/>
            <w:rFonts w:ascii="Arial" w:hAnsi="Arial" w:cs="Arial"/>
            <w:color w:val="00466E"/>
            <w:spacing w:val="2"/>
            <w:sz w:val="21"/>
            <w:szCs w:val="21"/>
          </w:rPr>
          <w:t>статья 65</w:t>
        </w:r>
      </w:hyperlink>
      <w:r>
        <w:rPr>
          <w:rFonts w:ascii="Arial" w:hAnsi="Arial" w:cs="Arial"/>
          <w:color w:val="2D2D2D"/>
          <w:spacing w:val="2"/>
          <w:sz w:val="21"/>
          <w:szCs w:val="21"/>
        </w:rPr>
        <w:t>]. 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w:t>
      </w:r>
      <w:hyperlink r:id="rId382" w:history="1">
        <w:r>
          <w:rPr>
            <w:rStyle w:val="a5"/>
            <w:rFonts w:ascii="Arial" w:hAnsi="Arial" w:cs="Arial"/>
            <w:color w:val="00466E"/>
            <w:spacing w:val="2"/>
            <w:sz w:val="21"/>
            <w:szCs w:val="21"/>
          </w:rPr>
          <w:t>СанПиН 3907</w:t>
        </w:r>
      </w:hyperlink>
      <w:r>
        <w:rPr>
          <w:rFonts w:ascii="Arial" w:hAnsi="Arial" w:cs="Arial"/>
          <w:color w:val="2D2D2D"/>
          <w:spacing w:val="2"/>
          <w:sz w:val="21"/>
          <w:szCs w:val="21"/>
        </w:rPr>
        <w:t>. В сложившихся и проектируемых зонах отдыха, расположенных на берегах водоемов и водотоков, водоохранные мероприятия должны отвечать санитарным требованиям. Для источников хозяйственно-питьевого водоснабжения устанавливаются второй и третий пояса зоны санитарной охраны согласно </w:t>
      </w:r>
      <w:hyperlink r:id="rId383" w:history="1">
        <w:r>
          <w:rPr>
            <w:rStyle w:val="a5"/>
            <w:rFonts w:ascii="Arial" w:hAnsi="Arial" w:cs="Arial"/>
            <w:color w:val="00466E"/>
            <w:spacing w:val="2"/>
            <w:sz w:val="21"/>
            <w:szCs w:val="21"/>
          </w:rPr>
          <w:t>СанПиН 2.1.4.1110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14.12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14.13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r>
        <w:rPr>
          <w:rFonts w:ascii="Arial" w:hAnsi="Arial" w:cs="Arial"/>
          <w:color w:val="2D2D2D"/>
          <w:spacing w:val="2"/>
          <w:sz w:val="21"/>
          <w:szCs w:val="21"/>
        </w:rPr>
        <w:br/>
      </w:r>
      <w:r>
        <w:rPr>
          <w:rFonts w:ascii="Arial" w:hAnsi="Arial" w:cs="Arial"/>
          <w:color w:val="2D2D2D"/>
          <w:spacing w:val="2"/>
          <w:sz w:val="21"/>
          <w:szCs w:val="21"/>
        </w:rPr>
        <w:b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14.14 В декоративных водоемах и замкнутых водоемах, расположенных на территории поселений и используемых для купания, следует предусматривать периодический обмен воды за осенне-летиий период в зависимости от площади их зеркала: в декоративных водоемах при площади зеркала до 3 га - два раза, а более 3 га - один раз; в замкнутых водоемах для купания - соответственно четыре и три раза, а при площади более га - два раза. В замкнутых водоемах, расположенных на территории поселений, глубина воды в весенне-летний период должна быть не менее 1,5 м, а в прибрежной зоне, при условии периодического удаления водной растительности, - не менее 1 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14.15 Мероприятия по защите почв территории населенных мест от загрязнения и их санирование следует предусматривать в соответствии с требованиями санитарных правил и норм.</w:t>
      </w:r>
      <w:r>
        <w:rPr>
          <w:rFonts w:ascii="Arial" w:hAnsi="Arial" w:cs="Arial"/>
          <w:color w:val="2D2D2D"/>
          <w:spacing w:val="2"/>
          <w:sz w:val="21"/>
          <w:szCs w:val="21"/>
        </w:rPr>
        <w:br/>
      </w:r>
      <w:r>
        <w:rPr>
          <w:rFonts w:ascii="Arial" w:hAnsi="Arial" w:cs="Arial"/>
          <w:color w:val="2D2D2D"/>
          <w:spacing w:val="2"/>
          <w:sz w:val="21"/>
          <w:szCs w:val="21"/>
        </w:rPr>
        <w:b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r>
        <w:rPr>
          <w:rFonts w:ascii="Arial" w:hAnsi="Arial" w:cs="Arial"/>
          <w:color w:val="2D2D2D"/>
          <w:spacing w:val="2"/>
          <w:sz w:val="21"/>
          <w:szCs w:val="21"/>
        </w:rPr>
        <w:br/>
      </w:r>
      <w:r>
        <w:rPr>
          <w:rFonts w:ascii="Arial" w:hAnsi="Arial" w:cs="Arial"/>
          <w:color w:val="2D2D2D"/>
          <w:spacing w:val="2"/>
          <w:sz w:val="21"/>
          <w:szCs w:val="21"/>
        </w:rPr>
        <w:b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hyperlink r:id="rId384" w:history="1">
        <w:r>
          <w:rPr>
            <w:rStyle w:val="a5"/>
            <w:rFonts w:ascii="Arial" w:hAnsi="Arial" w:cs="Arial"/>
            <w:color w:val="00466E"/>
            <w:spacing w:val="2"/>
            <w:sz w:val="21"/>
            <w:szCs w:val="21"/>
          </w:rPr>
          <w:t>СанПиН 2.6.1.2523</w:t>
        </w:r>
      </w:hyperlink>
      <w:r>
        <w:rPr>
          <w:rFonts w:ascii="Arial" w:hAnsi="Arial" w:cs="Arial"/>
          <w:color w:val="2D2D2D"/>
          <w:spacing w:val="2"/>
          <w:sz w:val="21"/>
          <w:szCs w:val="21"/>
        </w:rPr>
        <w:t> (НРБ-99/2009).</w:t>
      </w:r>
      <w:r>
        <w:rPr>
          <w:rFonts w:ascii="Arial" w:hAnsi="Arial" w:cs="Arial"/>
          <w:color w:val="2D2D2D"/>
          <w:spacing w:val="2"/>
          <w:sz w:val="21"/>
          <w:szCs w:val="21"/>
        </w:rPr>
        <w:br/>
      </w:r>
      <w:r>
        <w:rPr>
          <w:rFonts w:ascii="Arial" w:hAnsi="Arial" w:cs="Arial"/>
          <w:color w:val="2D2D2D"/>
          <w:spacing w:val="2"/>
          <w:sz w:val="21"/>
          <w:szCs w:val="21"/>
        </w:rPr>
        <w:b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w:t>
      </w:r>
      <w:r>
        <w:rPr>
          <w:rFonts w:ascii="Arial" w:hAnsi="Arial" w:cs="Arial"/>
          <w:color w:val="2D2D2D"/>
          <w:spacing w:val="2"/>
          <w:sz w:val="21"/>
          <w:szCs w:val="21"/>
        </w:rPr>
        <w:br/>
      </w:r>
      <w:r>
        <w:rPr>
          <w:rFonts w:ascii="Arial" w:hAnsi="Arial" w:cs="Arial"/>
          <w:color w:val="2D2D2D"/>
          <w:spacing w:val="2"/>
          <w:sz w:val="21"/>
          <w:szCs w:val="21"/>
        </w:rPr>
        <w:br/>
        <w:t>Мероприятия по защите подземных вод следует предусматривать в соответствии с санитарными и экологическими требованиями по охране подземных вод.</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8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Защита от шума, вибрации, электромагнитных полей, радиации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14.16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86" w:history="1">
        <w:r>
          <w:rPr>
            <w:rStyle w:val="a5"/>
            <w:rFonts w:ascii="Arial" w:hAnsi="Arial" w:cs="Arial"/>
            <w:color w:val="00466E"/>
            <w:spacing w:val="2"/>
            <w:sz w:val="21"/>
            <w:szCs w:val="21"/>
          </w:rPr>
          <w:t>СП 51.13330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Акустические расчеты по оценке степени акустического воздействия на жилые зоны и иные нормируемые объекты, расположенные вблизи высокоскоростных железнодорожных линий, их проектирование и выбор мероприятий по снижению шума выполняют в соответствии с </w:t>
      </w:r>
      <w:hyperlink r:id="rId387" w:history="1">
        <w:r>
          <w:rPr>
            <w:rStyle w:val="a5"/>
            <w:rFonts w:ascii="Arial" w:hAnsi="Arial" w:cs="Arial"/>
            <w:color w:val="00466E"/>
            <w:spacing w:val="2"/>
            <w:sz w:val="21"/>
            <w:szCs w:val="21"/>
          </w:rPr>
          <w:t>СП 338.1325800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Правила расчета шумовых характеристик потоков автомобильного и рельсового транспорта, правила оценки и прогнозирования распределения уровней транспортного шума на территориях и в помещениях жилых и общественных зданий, прилегающих к транспортным дорогам, проводят в соответствии с </w:t>
      </w:r>
      <w:hyperlink r:id="rId388" w:history="1">
        <w:r>
          <w:rPr>
            <w:rStyle w:val="a5"/>
            <w:rFonts w:ascii="Arial" w:hAnsi="Arial" w:cs="Arial"/>
            <w:color w:val="00466E"/>
            <w:spacing w:val="2"/>
            <w:sz w:val="21"/>
            <w:szCs w:val="21"/>
          </w:rPr>
          <w:t>СП 276.1325800</w:t>
        </w:r>
      </w:hyperlink>
      <w:r>
        <w:rPr>
          <w:rFonts w:ascii="Arial" w:hAnsi="Arial" w:cs="Arial"/>
          <w:color w:val="2D2D2D"/>
          <w:spacing w:val="2"/>
          <w:sz w:val="21"/>
          <w:szCs w:val="21"/>
        </w:rPr>
        <w:t>. Допустимые уровни авиационного шума на территории жилой застройки принимают в соответствии с </w:t>
      </w:r>
      <w:hyperlink r:id="rId389" w:history="1">
        <w:r>
          <w:rPr>
            <w:rStyle w:val="a5"/>
            <w:rFonts w:ascii="Arial" w:hAnsi="Arial" w:cs="Arial"/>
            <w:color w:val="00466E"/>
            <w:spacing w:val="2"/>
            <w:sz w:val="21"/>
            <w:szCs w:val="21"/>
          </w:rPr>
          <w:t>ГОСТ 22283</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9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14.17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 Требования к расчетам уровней вибрации и шума для определения расстояния до жилых и общественных зданий при размещении линий метрополитена мелкого заложения приведены в [</w:t>
      </w:r>
      <w:hyperlink r:id="rId391" w:history="1">
        <w:r>
          <w:rPr>
            <w:rStyle w:val="a5"/>
            <w:rFonts w:ascii="Arial" w:hAnsi="Arial" w:cs="Arial"/>
            <w:color w:val="00466E"/>
            <w:spacing w:val="2"/>
            <w:sz w:val="21"/>
            <w:szCs w:val="21"/>
          </w:rPr>
          <w:t>11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14.18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hyperlink r:id="rId392" w:history="1">
        <w:r>
          <w:rPr>
            <w:rStyle w:val="a5"/>
            <w:rFonts w:ascii="Arial" w:hAnsi="Arial" w:cs="Arial"/>
            <w:color w:val="00466E"/>
            <w:spacing w:val="2"/>
            <w:sz w:val="21"/>
            <w:szCs w:val="21"/>
          </w:rPr>
          <w:t>СанПиН 2.1.3.2630</w:t>
        </w:r>
      </w:hyperlink>
      <w:r>
        <w:rPr>
          <w:rFonts w:ascii="Arial" w:hAnsi="Arial" w:cs="Arial"/>
          <w:color w:val="2D2D2D"/>
          <w:spacing w:val="2"/>
          <w:sz w:val="21"/>
          <w:szCs w:val="21"/>
        </w:rPr>
        <w:t>, </w:t>
      </w:r>
      <w:hyperlink r:id="rId393" w:history="1">
        <w:r>
          <w:rPr>
            <w:rStyle w:val="a5"/>
            <w:rFonts w:ascii="Arial" w:hAnsi="Arial" w:cs="Arial"/>
            <w:color w:val="00466E"/>
            <w:spacing w:val="2"/>
            <w:sz w:val="21"/>
            <w:szCs w:val="21"/>
          </w:rPr>
          <w:t>СанПиН 2.6.1.1192</w:t>
        </w:r>
      </w:hyperlink>
      <w:r>
        <w:rPr>
          <w:rFonts w:ascii="Arial" w:hAnsi="Arial" w:cs="Arial"/>
          <w:color w:val="2D2D2D"/>
          <w:spacing w:val="2"/>
          <w:sz w:val="21"/>
          <w:szCs w:val="21"/>
        </w:rPr>
        <w:t>, </w:t>
      </w:r>
      <w:hyperlink r:id="rId394" w:history="1">
        <w:r>
          <w:rPr>
            <w:rStyle w:val="a5"/>
            <w:rFonts w:ascii="Arial" w:hAnsi="Arial" w:cs="Arial"/>
            <w:color w:val="00466E"/>
            <w:spacing w:val="2"/>
            <w:sz w:val="21"/>
            <w:szCs w:val="21"/>
          </w:rPr>
          <w:t>СанПиН 2.2.4.1329</w:t>
        </w:r>
      </w:hyperlink>
      <w:r>
        <w:rPr>
          <w:rFonts w:ascii="Arial" w:hAnsi="Arial" w:cs="Arial"/>
          <w:color w:val="2D2D2D"/>
          <w:spacing w:val="2"/>
          <w:sz w:val="21"/>
          <w:szCs w:val="21"/>
        </w:rPr>
        <w:t>, пунктом 6.3 </w:t>
      </w:r>
      <w:hyperlink r:id="rId395" w:history="1">
        <w:r>
          <w:rPr>
            <w:rStyle w:val="a5"/>
            <w:rFonts w:ascii="Arial" w:hAnsi="Arial" w:cs="Arial"/>
            <w:color w:val="00466E"/>
            <w:spacing w:val="2"/>
            <w:sz w:val="21"/>
            <w:szCs w:val="21"/>
          </w:rPr>
          <w:t>СанПиН 2.2.1/2.1.1.1200-03</w:t>
        </w:r>
      </w:hyperlink>
      <w:r>
        <w:rPr>
          <w:rFonts w:ascii="Arial" w:hAnsi="Arial" w:cs="Arial"/>
          <w:color w:val="2D2D2D"/>
          <w:spacing w:val="2"/>
          <w:sz w:val="21"/>
          <w:szCs w:val="21"/>
        </w:rPr>
        <w:t> и [</w:t>
      </w:r>
      <w:hyperlink r:id="rId396" w:history="1">
        <w:r>
          <w:rPr>
            <w:rStyle w:val="a5"/>
            <w:rFonts w:ascii="Arial" w:hAnsi="Arial" w:cs="Arial"/>
            <w:color w:val="00466E"/>
            <w:spacing w:val="2"/>
            <w:sz w:val="21"/>
            <w:szCs w:val="21"/>
          </w:rPr>
          <w:t>10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39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14.19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hyperlink r:id="rId398" w:history="1">
        <w:r>
          <w:rPr>
            <w:rStyle w:val="a5"/>
            <w:rFonts w:ascii="Arial" w:hAnsi="Arial" w:cs="Arial"/>
            <w:color w:val="00466E"/>
            <w:spacing w:val="2"/>
            <w:sz w:val="21"/>
            <w:szCs w:val="21"/>
          </w:rPr>
          <w:t>СанПиН 2.6.1.2523</w:t>
        </w:r>
      </w:hyperlink>
      <w:r>
        <w:rPr>
          <w:rFonts w:ascii="Arial" w:hAnsi="Arial" w:cs="Arial"/>
          <w:color w:val="2D2D2D"/>
          <w:spacing w:val="2"/>
          <w:sz w:val="21"/>
          <w:szCs w:val="21"/>
        </w:rPr>
        <w:t> (НРБ-99/2009). Размещение атомных станций и защита людей от внешнего облучения осуществляются в установленном порядке.</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Улучшение микроклимата</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14.20 При планировке и застройке городских и сельских поселений следует учитывать климатические параметры в соответствии с </w:t>
      </w:r>
      <w:hyperlink r:id="rId399" w:history="1">
        <w:r>
          <w:rPr>
            <w:rStyle w:val="a5"/>
            <w:rFonts w:ascii="Arial" w:hAnsi="Arial" w:cs="Arial"/>
            <w:color w:val="00466E"/>
            <w:spacing w:val="2"/>
            <w:sz w:val="21"/>
            <w:szCs w:val="21"/>
          </w:rPr>
          <w:t>СП 131.13330</w:t>
        </w:r>
      </w:hyperlink>
      <w:r>
        <w:rPr>
          <w:rFonts w:ascii="Arial" w:hAnsi="Arial" w:cs="Arial"/>
          <w:color w:val="2D2D2D"/>
          <w:spacing w:val="2"/>
          <w:sz w:val="21"/>
          <w:szCs w:val="21"/>
        </w:rPr>
        <w:t>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14.21 Размещение жилых и общественных зданий должно обеспечивать продолжительность инсоляции помещений и территорий в соответствии с разделами 2-5 </w:t>
      </w:r>
      <w:hyperlink r:id="rId400" w:history="1">
        <w:r>
          <w:rPr>
            <w:rStyle w:val="a5"/>
            <w:rFonts w:ascii="Arial" w:hAnsi="Arial" w:cs="Arial"/>
            <w:color w:val="00466E"/>
            <w:spacing w:val="2"/>
            <w:sz w:val="21"/>
            <w:szCs w:val="21"/>
          </w:rPr>
          <w:t>СанПиН 2.2.1/2.1.1.1076-01</w:t>
        </w:r>
      </w:hyperlink>
      <w:r>
        <w:rPr>
          <w:rFonts w:ascii="Arial" w:hAnsi="Arial" w:cs="Arial"/>
          <w:color w:val="2D2D2D"/>
          <w:spacing w:val="2"/>
          <w:sz w:val="21"/>
          <w:szCs w:val="21"/>
        </w:rPr>
        <w:t>. Нормируемая продолжительность непрерывной инсоляции для помещений жилых и общественных зданий устанавливается дифференцированно, в том числе для жилых зданий в зависимости от типа квартир, функционального назначения помещений, планировочных зон города, географической широты (раздел 3 </w:t>
      </w:r>
      <w:hyperlink r:id="rId401" w:history="1">
        <w:r>
          <w:rPr>
            <w:rStyle w:val="a5"/>
            <w:rFonts w:ascii="Arial" w:hAnsi="Arial" w:cs="Arial"/>
            <w:color w:val="00466E"/>
            <w:spacing w:val="2"/>
            <w:sz w:val="21"/>
            <w:szCs w:val="21"/>
          </w:rPr>
          <w:t>СанПиН 2.2.1/2.1.1.1076-01</w:t>
        </w:r>
      </w:hyperlink>
      <w:r>
        <w:rPr>
          <w:rFonts w:ascii="Arial" w:hAnsi="Arial" w:cs="Arial"/>
          <w:color w:val="2D2D2D"/>
          <w:spacing w:val="2"/>
          <w:sz w:val="21"/>
          <w:szCs w:val="21"/>
        </w:rPr>
        <w:t>), для общественных зданий - в зависимости от типа объекта и функционального назначения помещений (раздел 4 </w:t>
      </w:r>
      <w:hyperlink r:id="rId402" w:history="1">
        <w:r>
          <w:rPr>
            <w:rStyle w:val="a5"/>
            <w:rFonts w:ascii="Arial" w:hAnsi="Arial" w:cs="Arial"/>
            <w:color w:val="00466E"/>
            <w:spacing w:val="2"/>
            <w:sz w:val="21"/>
            <w:szCs w:val="21"/>
          </w:rPr>
          <w:t>СанПиН 2.2.1/2.1.1.1076-01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lastRenderedPageBreak/>
        <w:t>Примечания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 территориях детских игровых и спортивных площадок жилых домов, групповых площадок дошкольных образовательных организаций, спортивной зоны и зоны отдыха общеобразовательных организаций и школ-интернатов, зоны отдыха медицинских организаций стационарного типа совокупная продолжительность инсоляции должна составлять не менее 2,5 ч, в том числе не менее 1 ч для одного из периодов в случае прерывистой инсоляции, на 50% площади указанных площадок независимо от географической широты.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На территории жилой застройки климатических районов строительства III и IV защита от перегрева должна быть предусмотрена не менее чем для половины детских игровых площадок, мест размещения игровых и спортивных снарядов и устройств, мест отдыха населения.</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Согласно </w:t>
      </w:r>
      <w:hyperlink r:id="rId403" w:history="1">
        <w:r>
          <w:rPr>
            <w:rStyle w:val="a5"/>
            <w:rFonts w:ascii="Arial" w:hAnsi="Arial" w:cs="Arial"/>
            <w:color w:val="00466E"/>
            <w:spacing w:val="2"/>
            <w:sz w:val="21"/>
            <w:szCs w:val="21"/>
          </w:rPr>
          <w:t>СанПиН 2.2.1/2.1.1.1076</w:t>
        </w:r>
      </w:hyperlink>
      <w:r>
        <w:rPr>
          <w:rFonts w:ascii="Arial" w:hAnsi="Arial" w:cs="Arial"/>
          <w:color w:val="2D2D2D"/>
          <w:spacing w:val="2"/>
          <w:sz w:val="21"/>
          <w:szCs w:val="21"/>
        </w:rPr>
        <w:t>, наряду с требованиями инсоляции территорий детских игровых и спортивных площадок (не менее 3 ч на 50% площади участка независимо от географической широты), установлены требования солнцезащиты на территории жилой застройки климатических районов III и IV. Ограничение теплового воздействия инсоляции в жаркое время года (не менее чем для половины детских игровых площадок, мест размещения спортивных снарядов, мест отдыха населения) должно обеспечиваться затеняющими устройствами и рациональным озеленением.</w:t>
      </w:r>
      <w:r>
        <w:rPr>
          <w:rFonts w:ascii="Arial" w:hAnsi="Arial" w:cs="Arial"/>
          <w:color w:val="2D2D2D"/>
          <w:spacing w:val="2"/>
          <w:sz w:val="21"/>
          <w:szCs w:val="21"/>
        </w:rPr>
        <w:br/>
      </w:r>
      <w:r>
        <w:rPr>
          <w:rFonts w:ascii="Arial" w:hAnsi="Arial" w:cs="Arial"/>
          <w:color w:val="2D2D2D"/>
          <w:spacing w:val="2"/>
          <w:sz w:val="21"/>
          <w:szCs w:val="21"/>
        </w:rPr>
        <w:br/>
        <w:t>Методы расчета продолжительности инсоляции помещений жилых и общественных зданий и территорий следует проводить в соответствии с </w:t>
      </w:r>
      <w:hyperlink r:id="rId404" w:history="1">
        <w:r>
          <w:rPr>
            <w:rStyle w:val="a5"/>
            <w:rFonts w:ascii="Arial" w:hAnsi="Arial" w:cs="Arial"/>
            <w:color w:val="00466E"/>
            <w:spacing w:val="2"/>
            <w:sz w:val="21"/>
            <w:szCs w:val="21"/>
          </w:rPr>
          <w:t>ГОСТ Р 57795</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(Измененная редакция, </w:t>
      </w:r>
      <w:hyperlink r:id="rId405"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b/>
          <w:bCs/>
          <w:color w:val="2D2D2D"/>
          <w:spacing w:val="2"/>
          <w:sz w:val="21"/>
          <w:szCs w:val="21"/>
        </w:rPr>
        <w:t>Охрана памятников истории и культуры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14.22 При планировке и застройке городских и сельских поселений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 ([</w:t>
      </w:r>
      <w:hyperlink r:id="rId406" w:history="1">
        <w:r>
          <w:rPr>
            <w:rStyle w:val="a5"/>
            <w:rFonts w:ascii="Arial" w:hAnsi="Arial" w:cs="Arial"/>
            <w:color w:val="00466E"/>
            <w:spacing w:val="2"/>
            <w:sz w:val="21"/>
            <w:szCs w:val="21"/>
          </w:rPr>
          <w:t>9</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14.23 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действующим законодательством.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14.24 Утвержденные границы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14.25 При планировке и застройке городских и сельских поселений 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14.26 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r>
        <w:rPr>
          <w:rFonts w:ascii="Arial" w:hAnsi="Arial" w:cs="Arial"/>
          <w:color w:val="2D2D2D"/>
          <w:spacing w:val="2"/>
          <w:sz w:val="21"/>
          <w:szCs w:val="21"/>
        </w:rPr>
        <w:br/>
      </w:r>
      <w:r>
        <w:rPr>
          <w:rFonts w:ascii="Arial" w:hAnsi="Arial" w:cs="Arial"/>
          <w:color w:val="2D2D2D"/>
          <w:spacing w:val="2"/>
          <w:sz w:val="21"/>
          <w:szCs w:val="21"/>
        </w:rPr>
        <w:br/>
        <w:t>Примечание - Требования режимов охраны и использования, установленные положениями о каждом конкретном заповеднике (заповедной территории), должны распространяться на ансамбли и комплексы памятников истории и культуры, исторические центры, кварталы, площади, улицы, памятные места, культурные слои древних городов, природные и искусственные ландшафты, памятники садово-паркового искусства, представляющие особую историческую, археологическую и архитектурную ценность и объявленные в установленном порядке государственными историко-архитектурными заповедниками или историко-культурными заповедными территориями (местами).</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14.27 При комплексной реконструкции сложившейся застройки и в других сложных градостроительных условиях при соответствующем обосновании необходимо уточнять требования настоящего раздела заданием на проектирование по согласованию с местными органами архитектуры и градостроительства, органами государственного санитарно-эпидемиологического и природоохранного надзора и государственной противопожарной службы. При этом необходимо обеспечивать улучшение санитарно-гигиенических и экологических условий проживания населения, обеспечение доступности для МГН, а также снижение пожарной опасности застройки.</w:t>
      </w:r>
      <w:r>
        <w:rPr>
          <w:rFonts w:ascii="Arial" w:hAnsi="Arial" w:cs="Arial"/>
          <w:color w:val="2D2D2D"/>
          <w:spacing w:val="2"/>
          <w:sz w:val="21"/>
          <w:szCs w:val="21"/>
        </w:rPr>
        <w:br/>
      </w:r>
      <w:r>
        <w:rPr>
          <w:rFonts w:ascii="Arial" w:hAnsi="Arial" w:cs="Arial"/>
          <w:color w:val="2D2D2D"/>
          <w:spacing w:val="2"/>
          <w:sz w:val="21"/>
          <w:szCs w:val="21"/>
        </w:rPr>
        <w:b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настоящим разделом.</w:t>
      </w:r>
      <w:r>
        <w:rPr>
          <w:rFonts w:ascii="Arial" w:hAnsi="Arial" w:cs="Arial"/>
          <w:color w:val="2D2D2D"/>
          <w:spacing w:val="2"/>
          <w:sz w:val="21"/>
          <w:szCs w:val="21"/>
        </w:rPr>
        <w:br/>
      </w:r>
      <w:r>
        <w:rPr>
          <w:rFonts w:ascii="Arial" w:hAnsi="Arial" w:cs="Arial"/>
          <w:color w:val="2D2D2D"/>
          <w:spacing w:val="2"/>
          <w:sz w:val="21"/>
          <w:szCs w:val="21"/>
        </w:rPr>
        <w:br/>
        <w:t>В исторических зонах надстройка мансардных этажей предусматривается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14.28 Расстояния от памятников истории и культуры до транспортных и инженерных коммуникаций следует принимать, м, не менее:</w:t>
      </w:r>
      <w:r>
        <w:rPr>
          <w:rFonts w:ascii="Arial" w:hAnsi="Arial" w:cs="Arial"/>
          <w:color w:val="2D2D2D"/>
          <w:spacing w:val="2"/>
          <w:sz w:val="21"/>
          <w:szCs w:val="21"/>
        </w:rPr>
        <w:br/>
      </w:r>
      <w:r>
        <w:rPr>
          <w:rFonts w:ascii="Arial" w:hAnsi="Arial" w:cs="Arial"/>
          <w:color w:val="2D2D2D"/>
          <w:spacing w:val="2"/>
          <w:sz w:val="21"/>
          <w:szCs w:val="21"/>
        </w:rPr>
        <w:br/>
        <w:t xml:space="preserve">- до проезжих частей магистралей скоростного и непрерывного движения, линий </w:t>
      </w:r>
      <w:r>
        <w:rPr>
          <w:rFonts w:ascii="Arial" w:hAnsi="Arial" w:cs="Arial"/>
          <w:color w:val="2D2D2D"/>
          <w:spacing w:val="2"/>
          <w:sz w:val="21"/>
          <w:szCs w:val="21"/>
        </w:rPr>
        <w:lastRenderedPageBreak/>
        <w:t>метрополитена мелкого заложения:</w:t>
      </w:r>
      <w:r>
        <w:rPr>
          <w:rFonts w:ascii="Arial" w:hAnsi="Arial" w:cs="Arial"/>
          <w:color w:val="2D2D2D"/>
          <w:spacing w:val="2"/>
          <w:sz w:val="21"/>
          <w:szCs w:val="21"/>
        </w:rPr>
        <w:br/>
      </w:r>
    </w:p>
    <w:tbl>
      <w:tblPr>
        <w:tblW w:w="0" w:type="auto"/>
        <w:tblCellMar>
          <w:left w:w="0" w:type="dxa"/>
          <w:right w:w="0" w:type="dxa"/>
        </w:tblCellMar>
        <w:tblLook w:val="04A0"/>
      </w:tblPr>
      <w:tblGrid>
        <w:gridCol w:w="8481"/>
        <w:gridCol w:w="1156"/>
      </w:tblGrid>
      <w:tr w:rsidR="00D26BFA" w:rsidTr="00D26BFA">
        <w:trPr>
          <w:trHeight w:val="15"/>
        </w:trPr>
        <w:tc>
          <w:tcPr>
            <w:tcW w:w="9979"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997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условиях сложного рельефа</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100;</w:t>
            </w:r>
          </w:p>
        </w:tc>
      </w:tr>
      <w:tr w:rsidR="00D26BFA" w:rsidTr="00D26BFA">
        <w:tc>
          <w:tcPr>
            <w:tcW w:w="997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на плоском рельефе</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50;</w:t>
            </w:r>
          </w:p>
        </w:tc>
      </w:tr>
      <w:tr w:rsidR="00D26BFA" w:rsidTr="00D26BFA">
        <w:tc>
          <w:tcPr>
            <w:tcW w:w="997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сетей водопровода, канализации и теплоснабжения (кроме разводящих)</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15;</w:t>
            </w:r>
          </w:p>
        </w:tc>
      </w:tr>
      <w:tr w:rsidR="00D26BFA" w:rsidTr="00D26BFA">
        <w:tc>
          <w:tcPr>
            <w:tcW w:w="997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до других подземных инженерных сетей</w:t>
            </w:r>
          </w:p>
        </w:tc>
        <w:tc>
          <w:tcPr>
            <w:tcW w:w="1294"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5.</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В условиях реконструкции указанные расстояния до инженерных сетей следует принимать, м, не менее: до водонесущих сетей - 5; неводонесущих - 2. При этом необходимо обеспечивать проведение необходимых технических мероприятий при производстве строительных работ.</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14.29 При разработке научно-проектной документации на выполнение работ по сохранению произведений ландшафтной архитектуры и садово-паркового искусства необходимо руководствоваться федеральными законами и иными нормативными правовыми актами Российской Федерации </w:t>
      </w:r>
      <w:hyperlink r:id="rId407" w:history="1">
        <w:r>
          <w:rPr>
            <w:rStyle w:val="a5"/>
            <w:rFonts w:ascii="Arial" w:hAnsi="Arial" w:cs="Arial"/>
            <w:color w:val="00466E"/>
            <w:spacing w:val="2"/>
            <w:sz w:val="21"/>
            <w:szCs w:val="21"/>
          </w:rPr>
          <w:t>[21]</w:t>
        </w:r>
      </w:hyperlink>
      <w:r>
        <w:rPr>
          <w:rFonts w:ascii="Arial" w:hAnsi="Arial" w:cs="Arial"/>
          <w:color w:val="2D2D2D"/>
          <w:spacing w:val="2"/>
          <w:sz w:val="21"/>
          <w:szCs w:val="21"/>
        </w:rPr>
        <w:t>, </w:t>
      </w:r>
      <w:hyperlink r:id="rId408" w:history="1">
        <w:r>
          <w:rPr>
            <w:rStyle w:val="a5"/>
            <w:rFonts w:ascii="Arial" w:hAnsi="Arial" w:cs="Arial"/>
            <w:color w:val="00466E"/>
            <w:spacing w:val="2"/>
            <w:sz w:val="21"/>
            <w:szCs w:val="21"/>
          </w:rPr>
          <w:t>[8</w:t>
        </w:r>
      </w:hyperlink>
      <w:r>
        <w:rPr>
          <w:rFonts w:ascii="Arial" w:hAnsi="Arial" w:cs="Arial"/>
          <w:color w:val="2D2D2D"/>
          <w:spacing w:val="2"/>
          <w:sz w:val="21"/>
          <w:szCs w:val="21"/>
        </w:rPr>
        <w:t>, </w:t>
      </w:r>
      <w:hyperlink r:id="rId409" w:history="1">
        <w:r>
          <w:rPr>
            <w:rStyle w:val="a5"/>
            <w:rFonts w:ascii="Arial" w:hAnsi="Arial" w:cs="Arial"/>
            <w:color w:val="00466E"/>
            <w:spacing w:val="2"/>
            <w:sz w:val="21"/>
            <w:szCs w:val="21"/>
          </w:rPr>
          <w:t>статья 106]</w:t>
        </w:r>
      </w:hyperlink>
      <w:r>
        <w:rPr>
          <w:rFonts w:ascii="Arial" w:hAnsi="Arial" w:cs="Arial"/>
          <w:color w:val="2D2D2D"/>
          <w:spacing w:val="2"/>
          <w:sz w:val="21"/>
          <w:szCs w:val="21"/>
        </w:rPr>
        <w:t>, законами и иными нормативными актами субъектов Российской Федерации, муниципальными правовыми актами, принятыми в установленном порядке техническими регламентами и национальными стандартами.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14.30 Состав и порядок разработки научно-проектной документации на выполнение работ по консервации, ремонту, реставрации, приспособлению к современному использованию произведений ландшафтной архитектуры и садово-паркового искусства определен </w:t>
      </w:r>
      <w:hyperlink r:id="rId410" w:history="1">
        <w:r>
          <w:rPr>
            <w:rStyle w:val="a5"/>
            <w:rFonts w:ascii="Arial" w:hAnsi="Arial" w:cs="Arial"/>
            <w:color w:val="00466E"/>
            <w:spacing w:val="2"/>
            <w:sz w:val="21"/>
            <w:szCs w:val="21"/>
          </w:rPr>
          <w:t>ГОСТ Р 55935</w:t>
        </w:r>
      </w:hyperlink>
      <w:r>
        <w:rPr>
          <w:rFonts w:ascii="Arial" w:hAnsi="Arial" w:cs="Arial"/>
          <w:color w:val="2D2D2D"/>
          <w:spacing w:val="2"/>
          <w:sz w:val="21"/>
          <w:szCs w:val="21"/>
        </w:rPr>
        <w:t>, на выполнение археологических изысканий - </w:t>
      </w:r>
      <w:hyperlink r:id="rId411" w:history="1">
        <w:r>
          <w:rPr>
            <w:rStyle w:val="a5"/>
            <w:rFonts w:ascii="Arial" w:hAnsi="Arial" w:cs="Arial"/>
            <w:color w:val="00466E"/>
            <w:spacing w:val="2"/>
            <w:sz w:val="21"/>
            <w:szCs w:val="21"/>
          </w:rPr>
          <w:t>ГОСТ Р 55627</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14.29, 14.30. (Введены дополнительно, </w:t>
      </w:r>
      <w:hyperlink r:id="rId41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15 Требования пожарной безопасности</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15.1 Требования пожарной безопасности следует принимать в соответствии с [</w:t>
      </w:r>
      <w:hyperlink r:id="rId413" w:history="1">
        <w:r>
          <w:rPr>
            <w:rStyle w:val="a5"/>
            <w:rFonts w:ascii="Arial" w:hAnsi="Arial" w:cs="Arial"/>
            <w:color w:val="00466E"/>
            <w:spacing w:val="2"/>
            <w:sz w:val="21"/>
            <w:szCs w:val="21"/>
          </w:rPr>
          <w:t>4</w:t>
        </w:r>
      </w:hyperlink>
      <w:r>
        <w:rPr>
          <w:rFonts w:ascii="Arial" w:hAnsi="Arial" w:cs="Arial"/>
          <w:color w:val="2D2D2D"/>
          <w:spacing w:val="2"/>
          <w:sz w:val="21"/>
          <w:szCs w:val="21"/>
        </w:rPr>
        <w:t>, раздел II, </w:t>
      </w:r>
      <w:hyperlink r:id="rId414" w:history="1">
        <w:r>
          <w:rPr>
            <w:rStyle w:val="a5"/>
            <w:rFonts w:ascii="Arial" w:hAnsi="Arial" w:cs="Arial"/>
            <w:color w:val="00466E"/>
            <w:spacing w:val="2"/>
            <w:sz w:val="21"/>
            <w:szCs w:val="21"/>
          </w:rPr>
          <w:t>глава 15</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15.2 Требования пожарной безопасности при проектировании, строительстве и эксплуатации объектов инфраструктуры железнодорожного транспорта - полос отвода и охранных зон железной дороги, мест хранения деревянных шпал на складах верхнего строения пути, грузовых дворов, контейнерных площадок, железнодорожных станций, пешеходных мостов над железнодорожными путями, пешеходных тоннелей под железнодорожными путями, промывочно-пропарочных станций, постов электрической, диспетчерской и горочной автоматической централизации следует принимать по </w:t>
      </w:r>
      <w:hyperlink r:id="rId415" w:history="1">
        <w:r>
          <w:rPr>
            <w:rStyle w:val="a5"/>
            <w:rFonts w:ascii="Arial" w:hAnsi="Arial" w:cs="Arial"/>
            <w:color w:val="00466E"/>
            <w:spacing w:val="2"/>
            <w:sz w:val="21"/>
            <w:szCs w:val="21"/>
          </w:rPr>
          <w:t>СП 153.13130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15.3 При проектировании, строительстве, реконструкции, техническом перевооружении и ликвидации складов нефти и нефтепродуктов следует соблюдать требования пожарной безопасности </w:t>
      </w:r>
      <w:hyperlink r:id="rId416" w:history="1">
        <w:r>
          <w:rPr>
            <w:rStyle w:val="a5"/>
            <w:rFonts w:ascii="Arial" w:hAnsi="Arial" w:cs="Arial"/>
            <w:color w:val="00466E"/>
            <w:spacing w:val="2"/>
            <w:sz w:val="21"/>
            <w:szCs w:val="21"/>
          </w:rPr>
          <w:t>СП 155.13130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15.4 Требования к АЗС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w:t>
      </w:r>
      <w:r>
        <w:rPr>
          <w:rFonts w:ascii="Arial" w:hAnsi="Arial" w:cs="Arial"/>
          <w:color w:val="2D2D2D"/>
          <w:spacing w:val="2"/>
          <w:sz w:val="21"/>
          <w:szCs w:val="21"/>
        </w:rPr>
        <w:lastRenderedPageBreak/>
        <w:t>и ГНП, а также к автомобильным газонаполиительным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15.5 Требования по обеспечению пожарной безопасности автотранспортных тоннелей и путепроводов тоннельного типа с длиной перекрытой части до 300 м и уклоном не более 50‰, располагаемых в городской черте, следует принимать по </w:t>
      </w:r>
      <w:hyperlink r:id="rId417" w:history="1">
        <w:r>
          <w:rPr>
            <w:rStyle w:val="a5"/>
            <w:rFonts w:ascii="Arial" w:hAnsi="Arial" w:cs="Arial"/>
            <w:color w:val="00466E"/>
            <w:spacing w:val="2"/>
            <w:sz w:val="21"/>
            <w:szCs w:val="21"/>
          </w:rPr>
          <w:t>СП 166.1311500</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15.6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w:t>
      </w:r>
      <w:hyperlink r:id="rId418" w:history="1">
        <w:r>
          <w:rPr>
            <w:rStyle w:val="a5"/>
            <w:rFonts w:ascii="Arial" w:hAnsi="Arial" w:cs="Arial"/>
            <w:color w:val="00466E"/>
            <w:spacing w:val="2"/>
            <w:sz w:val="21"/>
            <w:szCs w:val="21"/>
          </w:rPr>
          <w:t>СП 165.1325800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А. Нормативные показатели малоэтажной жилой застройки</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А*</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1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А.1 - Нормативное соотношение территорий различного функционального назначения в составе жилых образований коттеджной застройки</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В процентах</w:t>
      </w:r>
    </w:p>
    <w:tbl>
      <w:tblPr>
        <w:tblW w:w="0" w:type="auto"/>
        <w:tblCellMar>
          <w:left w:w="0" w:type="dxa"/>
          <w:right w:w="0" w:type="dxa"/>
        </w:tblCellMar>
        <w:tblLook w:val="04A0"/>
      </w:tblPr>
      <w:tblGrid>
        <w:gridCol w:w="3214"/>
        <w:gridCol w:w="1602"/>
        <w:gridCol w:w="1721"/>
        <w:gridCol w:w="1528"/>
        <w:gridCol w:w="1572"/>
      </w:tblGrid>
      <w:tr w:rsidR="00D26BFA" w:rsidTr="00D26BFA">
        <w:trPr>
          <w:trHeight w:val="15"/>
        </w:trPr>
        <w:tc>
          <w:tcPr>
            <w:tcW w:w="4066" w:type="dxa"/>
            <w:hideMark/>
          </w:tcPr>
          <w:p w:rsidR="00D26BFA" w:rsidRDefault="00D26BFA">
            <w:pPr>
              <w:rPr>
                <w:sz w:val="2"/>
                <w:szCs w:val="24"/>
              </w:rPr>
            </w:pPr>
          </w:p>
        </w:tc>
        <w:tc>
          <w:tcPr>
            <w:tcW w:w="1848" w:type="dxa"/>
            <w:hideMark/>
          </w:tcPr>
          <w:p w:rsidR="00D26BFA" w:rsidRDefault="00D26BFA">
            <w:pPr>
              <w:rPr>
                <w:sz w:val="2"/>
                <w:szCs w:val="24"/>
              </w:rPr>
            </w:pPr>
          </w:p>
        </w:tc>
        <w:tc>
          <w:tcPr>
            <w:tcW w:w="1848" w:type="dxa"/>
            <w:hideMark/>
          </w:tcPr>
          <w:p w:rsidR="00D26BFA" w:rsidRDefault="00D26BFA">
            <w:pPr>
              <w:rPr>
                <w:sz w:val="2"/>
                <w:szCs w:val="24"/>
              </w:rPr>
            </w:pPr>
          </w:p>
        </w:tc>
        <w:tc>
          <w:tcPr>
            <w:tcW w:w="1663" w:type="dxa"/>
            <w:hideMark/>
          </w:tcPr>
          <w:p w:rsidR="00D26BFA" w:rsidRDefault="00D26BFA">
            <w:pPr>
              <w:rPr>
                <w:sz w:val="2"/>
                <w:szCs w:val="24"/>
              </w:rPr>
            </w:pPr>
          </w:p>
        </w:tc>
        <w:tc>
          <w:tcPr>
            <w:tcW w:w="1848" w:type="dxa"/>
            <w:hideMark/>
          </w:tcPr>
          <w:p w:rsidR="00D26BFA" w:rsidRDefault="00D26BFA">
            <w:pPr>
              <w:rPr>
                <w:sz w:val="2"/>
                <w:szCs w:val="24"/>
              </w:rPr>
            </w:pP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Вид жилого образования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Участки жилой застройки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Участки общественной застройки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Территории зеленых насаждений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Улицы, проезды, стоянки</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Коттеджный поселок</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Не более 75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Не менее 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14,0-16,0</w:t>
            </w:r>
          </w:p>
        </w:tc>
      </w:tr>
      <w:tr w:rsidR="00D26BFA" w:rsidTr="00D26BFA">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Комплекс коттеджной застройки</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Не более 85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Не менее 3,0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5,0-7,0</w:t>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Б. Нормативные показатели плотности застройки территориальных зон</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Б*</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________________</w:t>
      </w:r>
      <w:r>
        <w:rPr>
          <w:rFonts w:ascii="Arial" w:hAnsi="Arial" w:cs="Arial"/>
          <w:color w:val="2D2D2D"/>
          <w:spacing w:val="2"/>
          <w:sz w:val="21"/>
          <w:szCs w:val="21"/>
        </w:rPr>
        <w:br/>
        <w:t>* Измененная редакция, </w:t>
      </w:r>
      <w:hyperlink r:id="rId42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Для городских поселений плотность застройки участков территориальных зон следует принимать не более приведенной в таблице Б.1.</w:t>
      </w:r>
      <w:r>
        <w:rPr>
          <w:rFonts w:ascii="Arial" w:hAnsi="Arial" w:cs="Arial"/>
          <w:color w:val="2D2D2D"/>
          <w:spacing w:val="2"/>
          <w:sz w:val="21"/>
          <w:szCs w:val="21"/>
        </w:rPr>
        <w:br/>
      </w:r>
      <w:r>
        <w:rPr>
          <w:rFonts w:ascii="Arial" w:hAnsi="Arial" w:cs="Arial"/>
          <w:color w:val="2D2D2D"/>
          <w:spacing w:val="2"/>
          <w:sz w:val="21"/>
          <w:szCs w:val="21"/>
        </w:rPr>
        <w:br/>
        <w:t>Основными показателями плотности застройки являются:</w:t>
      </w:r>
      <w:r>
        <w:rPr>
          <w:rFonts w:ascii="Arial" w:hAnsi="Arial" w:cs="Arial"/>
          <w:color w:val="2D2D2D"/>
          <w:spacing w:val="2"/>
          <w:sz w:val="21"/>
          <w:szCs w:val="21"/>
        </w:rPr>
        <w:br/>
      </w:r>
      <w:r>
        <w:rPr>
          <w:rFonts w:ascii="Arial" w:hAnsi="Arial" w:cs="Arial"/>
          <w:color w:val="2D2D2D"/>
          <w:spacing w:val="2"/>
          <w:sz w:val="21"/>
          <w:szCs w:val="21"/>
        </w:rPr>
        <w:br/>
        <w:t>- коэффициент застройки - отношение площади, занятой под зданиями и сооружениями, к площади участка (квартала);</w:t>
      </w:r>
      <w:r>
        <w:rPr>
          <w:rFonts w:ascii="Arial" w:hAnsi="Arial" w:cs="Arial"/>
          <w:color w:val="2D2D2D"/>
          <w:spacing w:val="2"/>
          <w:sz w:val="21"/>
          <w:szCs w:val="21"/>
        </w:rPr>
        <w:br/>
      </w:r>
      <w:r>
        <w:rPr>
          <w:rFonts w:ascii="Arial" w:hAnsi="Arial" w:cs="Arial"/>
          <w:color w:val="2D2D2D"/>
          <w:spacing w:val="2"/>
          <w:sz w:val="21"/>
          <w:szCs w:val="21"/>
        </w:rPr>
        <w:br/>
        <w:t>- коэффициент плотности застройки - отношение площади всех этажей зданий и сооружений к площади участка (квартала).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Б.1 - Показатели плотности застройки участков территориальных зон</w:t>
      </w:r>
      <w:r>
        <w:rPr>
          <w:rFonts w:ascii="Arial" w:hAnsi="Arial" w:cs="Arial"/>
          <w:color w:val="2D2D2D"/>
          <w:spacing w:val="2"/>
          <w:sz w:val="21"/>
          <w:szCs w:val="21"/>
        </w:rPr>
        <w:br/>
      </w:r>
    </w:p>
    <w:tbl>
      <w:tblPr>
        <w:tblW w:w="0" w:type="auto"/>
        <w:tblCellMar>
          <w:left w:w="0" w:type="dxa"/>
          <w:right w:w="0" w:type="dxa"/>
        </w:tblCellMar>
        <w:tblLook w:val="04A0"/>
      </w:tblPr>
      <w:tblGrid>
        <w:gridCol w:w="5907"/>
        <w:gridCol w:w="1865"/>
        <w:gridCol w:w="1865"/>
      </w:tblGrid>
      <w:tr w:rsidR="00D26BFA" w:rsidTr="00D26BFA">
        <w:trPr>
          <w:trHeight w:val="15"/>
        </w:trPr>
        <w:tc>
          <w:tcPr>
            <w:tcW w:w="7207" w:type="dxa"/>
            <w:hideMark/>
          </w:tcPr>
          <w:p w:rsidR="00D26BFA" w:rsidRDefault="00D26BFA">
            <w:pPr>
              <w:rPr>
                <w:sz w:val="2"/>
                <w:szCs w:val="24"/>
              </w:rPr>
            </w:pPr>
          </w:p>
        </w:tc>
        <w:tc>
          <w:tcPr>
            <w:tcW w:w="2033" w:type="dxa"/>
            <w:hideMark/>
          </w:tcPr>
          <w:p w:rsidR="00D26BFA" w:rsidRDefault="00D26BFA">
            <w:pPr>
              <w:rPr>
                <w:sz w:val="2"/>
                <w:szCs w:val="24"/>
              </w:rPr>
            </w:pPr>
          </w:p>
        </w:tc>
        <w:tc>
          <w:tcPr>
            <w:tcW w:w="2033" w:type="dxa"/>
            <w:hideMark/>
          </w:tcPr>
          <w:p w:rsidR="00D26BFA" w:rsidRDefault="00D26BFA">
            <w:pPr>
              <w:rPr>
                <w:sz w:val="2"/>
                <w:szCs w:val="24"/>
              </w:rPr>
            </w:pP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Территориальные зоны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Коэффициент застройки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Коэффициент плотности застройки</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Жилая</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Застройка многоквартирными многоэтажными жилыми домами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 же, реконструируемая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1,6</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Застройка многоквартирными жилыми домами малой и средней этажности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Застройка блокированными жилыми домами с приквартирными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Застройка одно-двухквартирными жилыми домами с приусадебными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Общественно-деловая</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Многофункциональная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Специализированная общественная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Производственная</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Промышленная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Научно-производственная*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Коммунально-складская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Без учета опытных полей и полигонов, резервных территорий и санитарно-защитных зон.</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r>
              <w:rPr>
                <w:color w:val="2D2D2D"/>
                <w:sz w:val="21"/>
                <w:szCs w:val="21"/>
              </w:rPr>
              <w:br/>
            </w:r>
            <w:r>
              <w:rPr>
                <w:color w:val="2D2D2D"/>
                <w:sz w:val="21"/>
                <w:szCs w:val="21"/>
              </w:rPr>
              <w:br/>
            </w:r>
            <w:r>
              <w:rPr>
                <w:color w:val="2D2D2D"/>
                <w:sz w:val="21"/>
                <w:szCs w:val="21"/>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r>
              <w:rPr>
                <w:color w:val="2D2D2D"/>
                <w:sz w:val="21"/>
                <w:szCs w:val="21"/>
              </w:rPr>
              <w:br/>
            </w:r>
            <w:r>
              <w:rPr>
                <w:color w:val="2D2D2D"/>
                <w:sz w:val="21"/>
                <w:szCs w:val="21"/>
              </w:rPr>
              <w:br/>
              <w:t>3 Границами кварталов являются красные линии.</w:t>
            </w:r>
            <w:r>
              <w:rPr>
                <w:color w:val="2D2D2D"/>
                <w:sz w:val="21"/>
                <w:szCs w:val="21"/>
              </w:rPr>
              <w:br/>
            </w:r>
            <w:r>
              <w:rPr>
                <w:color w:val="2D2D2D"/>
                <w:sz w:val="21"/>
                <w:szCs w:val="21"/>
              </w:rPr>
              <w:b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В. Размеры приусадебных и приквартирных земельных участков</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В*</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21"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r>
        <w:rPr>
          <w:rFonts w:ascii="Arial" w:hAnsi="Arial" w:cs="Arial"/>
          <w:color w:val="2D2D2D"/>
          <w:spacing w:val="2"/>
          <w:sz w:val="21"/>
          <w:szCs w:val="21"/>
        </w:rPr>
        <w:br/>
      </w:r>
      <w:r>
        <w:rPr>
          <w:rFonts w:ascii="Arial" w:hAnsi="Arial" w:cs="Arial"/>
          <w:color w:val="2D2D2D"/>
          <w:spacing w:val="2"/>
          <w:sz w:val="21"/>
          <w:szCs w:val="21"/>
        </w:rPr>
        <w:br/>
        <w:t>400-600 м</w:t>
      </w:r>
      <w:r>
        <w:rPr>
          <w:rFonts w:ascii="Arial" w:hAnsi="Arial" w:cs="Arial"/>
          <w:color w:val="2D2D2D"/>
          <w:spacing w:val="2"/>
          <w:sz w:val="21"/>
          <w:szCs w:val="21"/>
        </w:rPr>
        <w:pict>
          <v:shape id="_x0000_i106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r>
        <w:rPr>
          <w:rFonts w:ascii="Arial" w:hAnsi="Arial" w:cs="Arial"/>
          <w:color w:val="2D2D2D"/>
          <w:spacing w:val="2"/>
          <w:sz w:val="21"/>
          <w:szCs w:val="21"/>
        </w:rPr>
        <w:br/>
      </w:r>
      <w:r>
        <w:rPr>
          <w:rFonts w:ascii="Arial" w:hAnsi="Arial" w:cs="Arial"/>
          <w:color w:val="2D2D2D"/>
          <w:spacing w:val="2"/>
          <w:sz w:val="21"/>
          <w:szCs w:val="21"/>
        </w:rPr>
        <w:br/>
        <w:t>200-400 м</w:t>
      </w:r>
      <w:r>
        <w:rPr>
          <w:rFonts w:ascii="Arial" w:hAnsi="Arial" w:cs="Arial"/>
          <w:color w:val="2D2D2D"/>
          <w:spacing w:val="2"/>
          <w:sz w:val="21"/>
          <w:szCs w:val="21"/>
        </w:rPr>
        <w:pict>
          <v:shape id="_x0000_i106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60-100 м</w:t>
      </w:r>
      <w:r>
        <w:rPr>
          <w:rFonts w:ascii="Arial" w:hAnsi="Arial" w:cs="Arial"/>
          <w:color w:val="2D2D2D"/>
          <w:spacing w:val="2"/>
          <w:sz w:val="21"/>
          <w:szCs w:val="21"/>
        </w:rPr>
        <w:pict>
          <v:shape id="_x0000_i106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w:t>
      </w:r>
      <w:r>
        <w:rPr>
          <w:rFonts w:ascii="Arial" w:hAnsi="Arial" w:cs="Arial"/>
          <w:color w:val="2D2D2D"/>
          <w:spacing w:val="2"/>
          <w:sz w:val="21"/>
          <w:szCs w:val="21"/>
        </w:rPr>
        <w:lastRenderedPageBreak/>
        <w:t>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30-60 м</w:t>
      </w:r>
      <w:r>
        <w:rPr>
          <w:rFonts w:ascii="Arial" w:hAnsi="Arial" w:cs="Arial"/>
          <w:color w:val="2D2D2D"/>
          <w:spacing w:val="2"/>
          <w:sz w:val="21"/>
          <w:szCs w:val="21"/>
        </w:rPr>
        <w:pict>
          <v:shape id="_x0000_i106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rFonts w:ascii="Arial" w:hAnsi="Arial" w:cs="Arial"/>
          <w:color w:val="2D2D2D"/>
          <w:spacing w:val="2"/>
          <w:sz w:val="21"/>
          <w:szCs w:val="21"/>
        </w:rPr>
        <w:t> (без площади застройки) - при многоквартирных одно-, двух-, трехэтажных блокированных домах или двух-, трех-, четырех(пяти)-этажных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r>
        <w:rPr>
          <w:rFonts w:ascii="Arial" w:hAnsi="Arial" w:cs="Arial"/>
          <w:color w:val="2D2D2D"/>
          <w:spacing w:val="2"/>
          <w:sz w:val="21"/>
          <w:szCs w:val="21"/>
        </w:rPr>
        <w:br/>
      </w:r>
      <w:r>
        <w:rPr>
          <w:rFonts w:ascii="Arial" w:hAnsi="Arial" w:cs="Arial"/>
          <w:color w:val="2D2D2D"/>
          <w:spacing w:val="2"/>
          <w:sz w:val="21"/>
          <w:szCs w:val="21"/>
        </w:rPr>
        <w:br/>
        <w:t>Примечание - В соответствии с [</w:t>
      </w:r>
      <w:hyperlink r:id="rId422" w:history="1">
        <w:r>
          <w:rPr>
            <w:rStyle w:val="a5"/>
            <w:rFonts w:ascii="Arial" w:hAnsi="Arial" w:cs="Arial"/>
            <w:color w:val="00466E"/>
            <w:spacing w:val="2"/>
            <w:sz w:val="21"/>
            <w:szCs w:val="21"/>
          </w:rPr>
          <w:t>8</w:t>
        </w:r>
      </w:hyperlink>
      <w:r>
        <w:rPr>
          <w:rFonts w:ascii="Arial" w:hAnsi="Arial" w:cs="Arial"/>
          <w:color w:val="2D2D2D"/>
          <w:spacing w:val="2"/>
          <w:sz w:val="21"/>
          <w:szCs w:val="21"/>
        </w:rPr>
        <w:t>] при осуществлении компактной застройки населенных пунктов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населенных пунктов.</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Г. Площадь и размеры земельных участков складов</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Г*</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23"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Г.1 - Площадь и размеры земельных участков общетоварных складов на 1 тыс. чел.</w:t>
      </w:r>
      <w:r>
        <w:rPr>
          <w:rFonts w:ascii="Arial" w:hAnsi="Arial" w:cs="Arial"/>
          <w:color w:val="2D2D2D"/>
          <w:spacing w:val="2"/>
          <w:sz w:val="21"/>
          <w:szCs w:val="21"/>
        </w:rPr>
        <w:br/>
      </w:r>
    </w:p>
    <w:tbl>
      <w:tblPr>
        <w:tblW w:w="0" w:type="auto"/>
        <w:tblCellMar>
          <w:left w:w="0" w:type="dxa"/>
          <w:right w:w="0" w:type="dxa"/>
        </w:tblCellMar>
        <w:tblLook w:val="04A0"/>
      </w:tblPr>
      <w:tblGrid>
        <w:gridCol w:w="3347"/>
        <w:gridCol w:w="1537"/>
        <w:gridCol w:w="1608"/>
        <w:gridCol w:w="1537"/>
        <w:gridCol w:w="1608"/>
      </w:tblGrid>
      <w:tr w:rsidR="00D26BFA" w:rsidTr="00D26BFA">
        <w:trPr>
          <w:trHeight w:val="15"/>
        </w:trPr>
        <w:tc>
          <w:tcPr>
            <w:tcW w:w="3881" w:type="dxa"/>
            <w:hideMark/>
          </w:tcPr>
          <w:p w:rsidR="00D26BFA" w:rsidRDefault="00D26BFA">
            <w:pPr>
              <w:rPr>
                <w:sz w:val="2"/>
                <w:szCs w:val="24"/>
              </w:rPr>
            </w:pPr>
          </w:p>
        </w:tc>
        <w:tc>
          <w:tcPr>
            <w:tcW w:w="1848" w:type="dxa"/>
            <w:hideMark/>
          </w:tcPr>
          <w:p w:rsidR="00D26BFA" w:rsidRDefault="00D26BFA">
            <w:pPr>
              <w:rPr>
                <w:sz w:val="2"/>
                <w:szCs w:val="24"/>
              </w:rPr>
            </w:pPr>
          </w:p>
        </w:tc>
        <w:tc>
          <w:tcPr>
            <w:tcW w:w="1848" w:type="dxa"/>
            <w:hideMark/>
          </w:tcPr>
          <w:p w:rsidR="00D26BFA" w:rsidRDefault="00D26BFA">
            <w:pPr>
              <w:rPr>
                <w:sz w:val="2"/>
                <w:szCs w:val="24"/>
              </w:rPr>
            </w:pPr>
          </w:p>
        </w:tc>
        <w:tc>
          <w:tcPr>
            <w:tcW w:w="1848" w:type="dxa"/>
            <w:hideMark/>
          </w:tcPr>
          <w:p w:rsidR="00D26BFA" w:rsidRDefault="00D26BFA">
            <w:pPr>
              <w:rPr>
                <w:sz w:val="2"/>
                <w:szCs w:val="24"/>
              </w:rPr>
            </w:pPr>
          </w:p>
        </w:tc>
        <w:tc>
          <w:tcPr>
            <w:tcW w:w="1848" w:type="dxa"/>
            <w:hideMark/>
          </w:tcPr>
          <w:p w:rsidR="00D26BFA" w:rsidRDefault="00D26BFA">
            <w:pPr>
              <w:rPr>
                <w:sz w:val="2"/>
                <w:szCs w:val="24"/>
              </w:rPr>
            </w:pPr>
          </w:p>
        </w:tc>
      </w:tr>
      <w:tr w:rsidR="00D26BFA" w:rsidTr="00D26BFA">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Общетоварные склады</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Площадь складов, м</w:t>
            </w:r>
            <w:r>
              <w:rPr>
                <w:color w:val="2D2D2D"/>
                <w:sz w:val="21"/>
                <w:szCs w:val="21"/>
              </w:rPr>
              <w:pict>
                <v:shape id="_x0000_i106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 м</w:t>
            </w:r>
            <w:r>
              <w:rPr>
                <w:color w:val="2D2D2D"/>
                <w:sz w:val="21"/>
                <w:szCs w:val="21"/>
              </w:rPr>
              <w:pict>
                <v:shape id="_x0000_i106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r>
      <w:tr w:rsidR="00D26BFA" w:rsidTr="00D26BFA">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городов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сельских поселений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городов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сельских поселений</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Продовольственных товаров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19</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310*</w:t>
            </w:r>
            <w:r>
              <w:rPr>
                <w:color w:val="2D2D2D"/>
                <w:sz w:val="21"/>
                <w:szCs w:val="21"/>
              </w:rPr>
              <w:br/>
              <w:t>210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Непродовольственных товаров</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217</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193</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740*</w:t>
            </w:r>
            <w:r>
              <w:rPr>
                <w:color w:val="2D2D2D"/>
                <w:sz w:val="21"/>
                <w:szCs w:val="21"/>
              </w:rPr>
              <w:br/>
              <w:t>490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580</w:t>
            </w:r>
          </w:p>
        </w:tc>
      </w:tr>
      <w:tr w:rsidR="00D26BFA" w:rsidTr="00D26BFA">
        <w:tc>
          <w:tcPr>
            <w:tcW w:w="1127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числителе приведены нормы для одноэтажных складов, в знаменателе - для многоэтажных (при средней высоте этажей 6 м).</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При размещении общетоварных складов в составе специализированных групп размеры земельных участков рекомендуется сокращать до 30%.</w:t>
            </w:r>
            <w:r>
              <w:rPr>
                <w:color w:val="2D2D2D"/>
                <w:sz w:val="21"/>
                <w:szCs w:val="21"/>
              </w:rPr>
              <w:br/>
            </w:r>
            <w:r>
              <w:rPr>
                <w:color w:val="2D2D2D"/>
                <w:sz w:val="21"/>
                <w:szCs w:val="21"/>
              </w:rPr>
              <w:br/>
              <w:t>2 В зонах досрочного завоза товаров размеры земельных участков следует увеличивать на 40%,</w:t>
            </w:r>
            <w:r>
              <w:rPr>
                <w:color w:val="2D2D2D"/>
                <w:sz w:val="21"/>
                <w:szCs w:val="21"/>
              </w:rPr>
              <w:br/>
            </w:r>
            <w:r>
              <w:rPr>
                <w:color w:val="2D2D2D"/>
                <w:sz w:val="21"/>
                <w:szCs w:val="21"/>
              </w:rPr>
              <w:br/>
              <w:t>3 Уровень товарных запасов для общетоварных складов определяется требованиями рынка.</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Таблица Г.2 - Вместимость и размеры земельных участков специализированных складов на 1 тыс. чел.</w:t>
      </w:r>
      <w:r>
        <w:rPr>
          <w:rFonts w:ascii="Arial" w:hAnsi="Arial" w:cs="Arial"/>
          <w:color w:val="2D2D2D"/>
          <w:spacing w:val="2"/>
          <w:sz w:val="21"/>
          <w:szCs w:val="21"/>
        </w:rPr>
        <w:br/>
      </w:r>
    </w:p>
    <w:tbl>
      <w:tblPr>
        <w:tblW w:w="0" w:type="auto"/>
        <w:tblCellMar>
          <w:left w:w="0" w:type="dxa"/>
          <w:right w:w="0" w:type="dxa"/>
        </w:tblCellMar>
        <w:tblLook w:val="04A0"/>
      </w:tblPr>
      <w:tblGrid>
        <w:gridCol w:w="4095"/>
        <w:gridCol w:w="1286"/>
        <w:gridCol w:w="1485"/>
        <w:gridCol w:w="1286"/>
        <w:gridCol w:w="1485"/>
      </w:tblGrid>
      <w:tr w:rsidR="00D26BFA" w:rsidTr="00D26BFA">
        <w:trPr>
          <w:trHeight w:val="15"/>
        </w:trPr>
        <w:tc>
          <w:tcPr>
            <w:tcW w:w="4990" w:type="dxa"/>
            <w:hideMark/>
          </w:tcPr>
          <w:p w:rsidR="00D26BFA" w:rsidRDefault="00D26BFA">
            <w:pPr>
              <w:rPr>
                <w:sz w:val="2"/>
                <w:szCs w:val="24"/>
              </w:rPr>
            </w:pPr>
          </w:p>
        </w:tc>
        <w:tc>
          <w:tcPr>
            <w:tcW w:w="1478" w:type="dxa"/>
            <w:hideMark/>
          </w:tcPr>
          <w:p w:rsidR="00D26BFA" w:rsidRDefault="00D26BFA">
            <w:pPr>
              <w:rPr>
                <w:sz w:val="2"/>
                <w:szCs w:val="24"/>
              </w:rPr>
            </w:pPr>
          </w:p>
        </w:tc>
        <w:tc>
          <w:tcPr>
            <w:tcW w:w="1663" w:type="dxa"/>
            <w:hideMark/>
          </w:tcPr>
          <w:p w:rsidR="00D26BFA" w:rsidRDefault="00D26BFA">
            <w:pPr>
              <w:rPr>
                <w:sz w:val="2"/>
                <w:szCs w:val="24"/>
              </w:rPr>
            </w:pPr>
          </w:p>
        </w:tc>
        <w:tc>
          <w:tcPr>
            <w:tcW w:w="1478" w:type="dxa"/>
            <w:hideMark/>
          </w:tcPr>
          <w:p w:rsidR="00D26BFA" w:rsidRDefault="00D26BFA">
            <w:pPr>
              <w:rPr>
                <w:sz w:val="2"/>
                <w:szCs w:val="24"/>
              </w:rPr>
            </w:pPr>
          </w:p>
        </w:tc>
        <w:tc>
          <w:tcPr>
            <w:tcW w:w="1663" w:type="dxa"/>
            <w:hideMark/>
          </w:tcPr>
          <w:p w:rsidR="00D26BFA" w:rsidRDefault="00D26BFA">
            <w:pPr>
              <w:rPr>
                <w:sz w:val="2"/>
                <w:szCs w:val="24"/>
              </w:rPr>
            </w:pP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Специализированные склады</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Вместимость складов, т</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 м</w:t>
            </w:r>
            <w:r>
              <w:rPr>
                <w:color w:val="2D2D2D"/>
                <w:sz w:val="21"/>
                <w:szCs w:val="21"/>
              </w:rPr>
              <w:pict>
                <v:shape id="_x0000_i106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r>
      <w:tr w:rsidR="00D26BFA" w:rsidTr="00D26BFA">
        <w:tc>
          <w:tcPr>
            <w:tcW w:w="4990"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городов</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сельских поселений</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городов</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для сельских поселений</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27</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190*</w:t>
            </w:r>
            <w:r>
              <w:rPr>
                <w:color w:val="2D2D2D"/>
                <w:sz w:val="21"/>
                <w:szCs w:val="21"/>
              </w:rPr>
              <w:br/>
              <w:t>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Фруктохранилища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1300*</w:t>
            </w:r>
            <w:r>
              <w:rPr>
                <w:color w:val="2D2D2D"/>
                <w:sz w:val="21"/>
                <w:szCs w:val="21"/>
              </w:rPr>
              <w:br/>
              <w:t>610</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380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Овощехранилища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54</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Картофелехранилища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127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числителе приведены нормы для одноэтажных складов, в знаменателе - для многоэтажных.</w:t>
            </w:r>
            <w:r>
              <w:rPr>
                <w:color w:val="2D2D2D"/>
                <w:sz w:val="21"/>
                <w:szCs w:val="21"/>
              </w:rPr>
              <w:br/>
            </w:r>
            <w:r>
              <w:rPr>
                <w:color w:val="2D2D2D"/>
                <w:sz w:val="21"/>
                <w:szCs w:val="21"/>
              </w:rPr>
              <w:br/>
              <w:t>Примечания</w:t>
            </w:r>
            <w:r>
              <w:rPr>
                <w:color w:val="2D2D2D"/>
                <w:sz w:val="21"/>
                <w:szCs w:val="21"/>
              </w:rPr>
              <w:br/>
            </w:r>
            <w:r>
              <w:rPr>
                <w:color w:val="2D2D2D"/>
                <w:sz w:val="21"/>
                <w:szCs w:val="21"/>
              </w:rPr>
              <w:br/>
              <w:t>1 В районах выращивания и заготовок картофеля, овощей и фруктов вместимость складов и размеры площади земельных участков соответственно принимаются с коэффициентом 0,6.</w:t>
            </w:r>
            <w:r>
              <w:rPr>
                <w:color w:val="2D2D2D"/>
                <w:sz w:val="21"/>
                <w:szCs w:val="21"/>
              </w:rPr>
              <w:br/>
            </w:r>
            <w:r>
              <w:rPr>
                <w:color w:val="2D2D2D"/>
                <w:sz w:val="21"/>
                <w:szCs w:val="21"/>
              </w:rPr>
              <w:br/>
              <w:t>2. Вместимость хранилищ картофеля и фруктов и размеры земельных участков для хранилищ в городах следует уменьшать за счет организации внегородского хранения, доля которого устанавливается органами потребительского рынка и услуг субъектов Российской Федерации.</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Г.3 - Вместимость складов для вахтовых и экспедиционных поселков на 1 тыс. чел.</w:t>
      </w:r>
      <w:r>
        <w:rPr>
          <w:rFonts w:ascii="Arial" w:hAnsi="Arial" w:cs="Arial"/>
          <w:color w:val="2D2D2D"/>
          <w:spacing w:val="2"/>
          <w:sz w:val="21"/>
          <w:szCs w:val="21"/>
        </w:rPr>
        <w:br/>
      </w:r>
    </w:p>
    <w:tbl>
      <w:tblPr>
        <w:tblW w:w="0" w:type="auto"/>
        <w:tblCellMar>
          <w:left w:w="0" w:type="dxa"/>
          <w:right w:w="0" w:type="dxa"/>
        </w:tblCellMar>
        <w:tblLook w:val="04A0"/>
      </w:tblPr>
      <w:tblGrid>
        <w:gridCol w:w="5790"/>
        <w:gridCol w:w="1770"/>
        <w:gridCol w:w="2077"/>
      </w:tblGrid>
      <w:tr w:rsidR="00D26BFA" w:rsidTr="00D26BFA">
        <w:trPr>
          <w:trHeight w:val="15"/>
        </w:trPr>
        <w:tc>
          <w:tcPr>
            <w:tcW w:w="7022" w:type="dxa"/>
            <w:hideMark/>
          </w:tcPr>
          <w:p w:rsidR="00D26BFA" w:rsidRDefault="00D26BFA">
            <w:pPr>
              <w:rPr>
                <w:sz w:val="2"/>
                <w:szCs w:val="24"/>
              </w:rPr>
            </w:pPr>
          </w:p>
        </w:tc>
        <w:tc>
          <w:tcPr>
            <w:tcW w:w="2033" w:type="dxa"/>
            <w:hideMark/>
          </w:tcPr>
          <w:p w:rsidR="00D26BFA" w:rsidRDefault="00D26BFA">
            <w:pPr>
              <w:rPr>
                <w:sz w:val="2"/>
                <w:szCs w:val="24"/>
              </w:rPr>
            </w:pPr>
          </w:p>
        </w:tc>
        <w:tc>
          <w:tcPr>
            <w:tcW w:w="2218" w:type="dxa"/>
            <w:hideMark/>
          </w:tcPr>
          <w:p w:rsidR="00D26BFA" w:rsidRDefault="00D26BFA">
            <w:pPr>
              <w:rPr>
                <w:sz w:val="2"/>
                <w:szCs w:val="24"/>
              </w:rPr>
            </w:pPr>
          </w:p>
        </w:tc>
      </w:tr>
      <w:tr w:rsidR="00D26BFA" w:rsidTr="00D26BFA">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Склады, единица измерения</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Вместимость складов для поселков</w:t>
            </w:r>
          </w:p>
        </w:tc>
      </w:tr>
      <w:tr w:rsidR="00D26BFA" w:rsidTr="00D26BFA">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вахтовых</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экспедиционных</w:t>
            </w: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Сухих продуктов, м</w:t>
            </w:r>
            <w:r>
              <w:rPr>
                <w:color w:val="2D2D2D"/>
                <w:sz w:val="21"/>
                <w:szCs w:val="21"/>
              </w:rPr>
              <w:pict>
                <v:shape id="_x0000_i106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Холодильники, 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w:t>
            </w: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Овощехранилища, картофелехранилища, фруктохранилища, т</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Примечание - Норма складов сухих продуктов и холодильников установлена исходя из месячного запаса для вахтовых и из годового для экспедиционных поселков. Нормы овоще-, картофеле- и фруктохранилищ установлены исходя из годового запаса.</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Таблица Г.4 - Размеры земельных участков складов строительных материалов и твердого топлива на 1 тыс. чел.</w:t>
      </w:r>
      <w:r>
        <w:rPr>
          <w:rFonts w:ascii="Arial" w:hAnsi="Arial" w:cs="Arial"/>
          <w:color w:val="2D2D2D"/>
          <w:spacing w:val="2"/>
          <w:sz w:val="21"/>
          <w:szCs w:val="21"/>
        </w:rPr>
        <w:br/>
      </w:r>
    </w:p>
    <w:tbl>
      <w:tblPr>
        <w:tblW w:w="0" w:type="auto"/>
        <w:tblCellMar>
          <w:left w:w="0" w:type="dxa"/>
          <w:right w:w="0" w:type="dxa"/>
        </w:tblCellMar>
        <w:tblLook w:val="04A0"/>
      </w:tblPr>
      <w:tblGrid>
        <w:gridCol w:w="6011"/>
        <w:gridCol w:w="3626"/>
      </w:tblGrid>
      <w:tr w:rsidR="00D26BFA" w:rsidTr="00D26BFA">
        <w:trPr>
          <w:trHeight w:val="15"/>
        </w:trPr>
        <w:tc>
          <w:tcPr>
            <w:tcW w:w="7022" w:type="dxa"/>
            <w:hideMark/>
          </w:tcPr>
          <w:p w:rsidR="00D26BFA" w:rsidRDefault="00D26BFA">
            <w:pPr>
              <w:rPr>
                <w:sz w:val="2"/>
                <w:szCs w:val="24"/>
              </w:rPr>
            </w:pPr>
          </w:p>
        </w:tc>
        <w:tc>
          <w:tcPr>
            <w:tcW w:w="4250" w:type="dxa"/>
            <w:hideMark/>
          </w:tcPr>
          <w:p w:rsidR="00D26BFA" w:rsidRDefault="00D26BFA">
            <w:pPr>
              <w:rPr>
                <w:sz w:val="2"/>
                <w:szCs w:val="24"/>
              </w:rPr>
            </w:pP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Склады</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 м</w:t>
            </w:r>
            <w:r>
              <w:rPr>
                <w:color w:val="2D2D2D"/>
                <w:sz w:val="21"/>
                <w:szCs w:val="21"/>
              </w:rPr>
              <w:pict>
                <v:shape id="_x0000_i107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Склады строительных материалов (потребительские)</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Склады твердого топлива с преимущественным использованием:</w:t>
            </w:r>
          </w:p>
        </w:tc>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угля</w:t>
            </w:r>
          </w:p>
        </w:tc>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дров</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r>
      <w:tr w:rsidR="00D26BFA" w:rsidTr="00D26BFA">
        <w:tc>
          <w:tcPr>
            <w:tcW w:w="1127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Примечание - Размеры земельных участков складов твердого топлива для климатических подрайонов IА, IБ и IГ следует принимать с коэффициентом 1,5, а для климатического района IV - с коэффициентом 0,6.</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Д. Нормы расчета учреждений, организаций и предприятий обслуживания и размеры их земельных участков</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Д*</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24"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Д.1</w:t>
      </w:r>
      <w:r>
        <w:rPr>
          <w:rFonts w:ascii="Arial" w:hAnsi="Arial" w:cs="Arial"/>
          <w:color w:val="2D2D2D"/>
          <w:spacing w:val="2"/>
          <w:sz w:val="21"/>
          <w:szCs w:val="21"/>
        </w:rPr>
        <w:br/>
      </w:r>
    </w:p>
    <w:tbl>
      <w:tblPr>
        <w:tblW w:w="0" w:type="auto"/>
        <w:tblCellMar>
          <w:left w:w="0" w:type="dxa"/>
          <w:right w:w="0" w:type="dxa"/>
        </w:tblCellMar>
        <w:tblLook w:val="04A0"/>
      </w:tblPr>
      <w:tblGrid>
        <w:gridCol w:w="311"/>
        <w:gridCol w:w="139"/>
        <w:gridCol w:w="297"/>
        <w:gridCol w:w="129"/>
        <w:gridCol w:w="297"/>
        <w:gridCol w:w="173"/>
        <w:gridCol w:w="165"/>
        <w:gridCol w:w="129"/>
        <w:gridCol w:w="124"/>
        <w:gridCol w:w="341"/>
        <w:gridCol w:w="173"/>
        <w:gridCol w:w="669"/>
        <w:gridCol w:w="163"/>
        <w:gridCol w:w="834"/>
        <w:gridCol w:w="139"/>
        <w:gridCol w:w="297"/>
        <w:gridCol w:w="187"/>
        <w:gridCol w:w="175"/>
        <w:gridCol w:w="165"/>
        <w:gridCol w:w="206"/>
        <w:gridCol w:w="206"/>
        <w:gridCol w:w="159"/>
        <w:gridCol w:w="179"/>
        <w:gridCol w:w="168"/>
        <w:gridCol w:w="180"/>
        <w:gridCol w:w="148"/>
        <w:gridCol w:w="206"/>
        <w:gridCol w:w="173"/>
        <w:gridCol w:w="147"/>
        <w:gridCol w:w="173"/>
        <w:gridCol w:w="466"/>
        <w:gridCol w:w="78"/>
        <w:gridCol w:w="87"/>
        <w:gridCol w:w="312"/>
        <w:gridCol w:w="430"/>
        <w:gridCol w:w="290"/>
        <w:gridCol w:w="430"/>
        <w:gridCol w:w="286"/>
        <w:gridCol w:w="406"/>
      </w:tblGrid>
      <w:tr w:rsidR="00D26BFA" w:rsidTr="00D26BFA">
        <w:trPr>
          <w:trHeight w:val="15"/>
        </w:trPr>
        <w:tc>
          <w:tcPr>
            <w:tcW w:w="370" w:type="dxa"/>
            <w:hideMark/>
          </w:tcPr>
          <w:p w:rsidR="00D26BFA" w:rsidRDefault="00D26BFA">
            <w:pPr>
              <w:rPr>
                <w:sz w:val="2"/>
                <w:szCs w:val="24"/>
              </w:rPr>
            </w:pPr>
          </w:p>
        </w:tc>
        <w:tc>
          <w:tcPr>
            <w:tcW w:w="185" w:type="dxa"/>
            <w:hideMark/>
          </w:tcPr>
          <w:p w:rsidR="00D26BFA" w:rsidRDefault="00D26BFA">
            <w:pPr>
              <w:rPr>
                <w:sz w:val="2"/>
                <w:szCs w:val="24"/>
              </w:rPr>
            </w:pPr>
          </w:p>
        </w:tc>
        <w:tc>
          <w:tcPr>
            <w:tcW w:w="370" w:type="dxa"/>
            <w:hideMark/>
          </w:tcPr>
          <w:p w:rsidR="00D26BFA" w:rsidRDefault="00D26BFA">
            <w:pPr>
              <w:rPr>
                <w:sz w:val="2"/>
                <w:szCs w:val="24"/>
              </w:rPr>
            </w:pPr>
          </w:p>
        </w:tc>
        <w:tc>
          <w:tcPr>
            <w:tcW w:w="185" w:type="dxa"/>
            <w:hideMark/>
          </w:tcPr>
          <w:p w:rsidR="00D26BFA" w:rsidRDefault="00D26BFA">
            <w:pPr>
              <w:rPr>
                <w:sz w:val="2"/>
                <w:szCs w:val="24"/>
              </w:rPr>
            </w:pPr>
          </w:p>
        </w:tc>
        <w:tc>
          <w:tcPr>
            <w:tcW w:w="370"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924" w:type="dxa"/>
            <w:hideMark/>
          </w:tcPr>
          <w:p w:rsidR="00D26BFA" w:rsidRDefault="00D26BFA">
            <w:pPr>
              <w:rPr>
                <w:sz w:val="2"/>
                <w:szCs w:val="24"/>
              </w:rPr>
            </w:pPr>
          </w:p>
        </w:tc>
        <w:tc>
          <w:tcPr>
            <w:tcW w:w="185" w:type="dxa"/>
            <w:hideMark/>
          </w:tcPr>
          <w:p w:rsidR="00D26BFA" w:rsidRDefault="00D26BFA">
            <w:pPr>
              <w:rPr>
                <w:sz w:val="2"/>
                <w:szCs w:val="24"/>
              </w:rPr>
            </w:pPr>
          </w:p>
        </w:tc>
        <w:tc>
          <w:tcPr>
            <w:tcW w:w="1109" w:type="dxa"/>
            <w:hideMark/>
          </w:tcPr>
          <w:p w:rsidR="00D26BFA" w:rsidRDefault="00D26BFA">
            <w:pPr>
              <w:rPr>
                <w:sz w:val="2"/>
                <w:szCs w:val="24"/>
              </w:rPr>
            </w:pPr>
          </w:p>
        </w:tc>
        <w:tc>
          <w:tcPr>
            <w:tcW w:w="185" w:type="dxa"/>
            <w:hideMark/>
          </w:tcPr>
          <w:p w:rsidR="00D26BFA" w:rsidRDefault="00D26BFA">
            <w:pPr>
              <w:rPr>
                <w:sz w:val="2"/>
                <w:szCs w:val="24"/>
              </w:rPr>
            </w:pPr>
          </w:p>
        </w:tc>
        <w:tc>
          <w:tcPr>
            <w:tcW w:w="1294" w:type="dxa"/>
            <w:hideMark/>
          </w:tcPr>
          <w:p w:rsidR="00D26BFA" w:rsidRDefault="00D26BFA">
            <w:pPr>
              <w:rPr>
                <w:sz w:val="2"/>
                <w:szCs w:val="24"/>
              </w:rPr>
            </w:pPr>
          </w:p>
        </w:tc>
        <w:tc>
          <w:tcPr>
            <w:tcW w:w="370" w:type="dxa"/>
            <w:hideMark/>
          </w:tcPr>
          <w:p w:rsidR="00D26BFA" w:rsidRDefault="00D26BFA">
            <w:pPr>
              <w:rPr>
                <w:sz w:val="2"/>
                <w:szCs w:val="24"/>
              </w:rPr>
            </w:pPr>
          </w:p>
        </w:tc>
        <w:tc>
          <w:tcPr>
            <w:tcW w:w="370"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185" w:type="dxa"/>
            <w:hideMark/>
          </w:tcPr>
          <w:p w:rsidR="00D26BFA" w:rsidRDefault="00D26BFA">
            <w:pPr>
              <w:rPr>
                <w:sz w:val="2"/>
                <w:szCs w:val="24"/>
              </w:rPr>
            </w:pPr>
          </w:p>
        </w:tc>
        <w:tc>
          <w:tcPr>
            <w:tcW w:w="739" w:type="dxa"/>
            <w:hideMark/>
          </w:tcPr>
          <w:p w:rsidR="00D26BFA" w:rsidRDefault="00D26BFA">
            <w:pPr>
              <w:rPr>
                <w:sz w:val="2"/>
                <w:szCs w:val="24"/>
              </w:rPr>
            </w:pPr>
          </w:p>
        </w:tc>
        <w:tc>
          <w:tcPr>
            <w:tcW w:w="185" w:type="dxa"/>
            <w:hideMark/>
          </w:tcPr>
          <w:p w:rsidR="00D26BFA" w:rsidRDefault="00D26BFA">
            <w:pPr>
              <w:rPr>
                <w:sz w:val="2"/>
                <w:szCs w:val="24"/>
              </w:rPr>
            </w:pPr>
          </w:p>
        </w:tc>
        <w:tc>
          <w:tcPr>
            <w:tcW w:w="370" w:type="dxa"/>
            <w:hideMark/>
          </w:tcPr>
          <w:p w:rsidR="00D26BFA" w:rsidRDefault="00D26BFA">
            <w:pPr>
              <w:rPr>
                <w:sz w:val="2"/>
                <w:szCs w:val="24"/>
              </w:rPr>
            </w:pPr>
          </w:p>
        </w:tc>
        <w:tc>
          <w:tcPr>
            <w:tcW w:w="554" w:type="dxa"/>
            <w:hideMark/>
          </w:tcPr>
          <w:p w:rsidR="00D26BFA" w:rsidRDefault="00D26BFA">
            <w:pPr>
              <w:rPr>
                <w:sz w:val="2"/>
                <w:szCs w:val="24"/>
              </w:rPr>
            </w:pPr>
          </w:p>
        </w:tc>
        <w:tc>
          <w:tcPr>
            <w:tcW w:w="739" w:type="dxa"/>
            <w:hideMark/>
          </w:tcPr>
          <w:p w:rsidR="00D26BFA" w:rsidRDefault="00D26BFA">
            <w:pPr>
              <w:rPr>
                <w:sz w:val="2"/>
                <w:szCs w:val="24"/>
              </w:rPr>
            </w:pPr>
          </w:p>
        </w:tc>
        <w:tc>
          <w:tcPr>
            <w:tcW w:w="370" w:type="dxa"/>
            <w:hideMark/>
          </w:tcPr>
          <w:p w:rsidR="00D26BFA" w:rsidRDefault="00D26BFA">
            <w:pPr>
              <w:rPr>
                <w:sz w:val="2"/>
                <w:szCs w:val="24"/>
              </w:rPr>
            </w:pPr>
          </w:p>
        </w:tc>
        <w:tc>
          <w:tcPr>
            <w:tcW w:w="739" w:type="dxa"/>
            <w:hideMark/>
          </w:tcPr>
          <w:p w:rsidR="00D26BFA" w:rsidRDefault="00D26BFA">
            <w:pPr>
              <w:rPr>
                <w:sz w:val="2"/>
                <w:szCs w:val="24"/>
              </w:rPr>
            </w:pPr>
          </w:p>
        </w:tc>
        <w:tc>
          <w:tcPr>
            <w:tcW w:w="370" w:type="dxa"/>
            <w:hideMark/>
          </w:tcPr>
          <w:p w:rsidR="00D26BFA" w:rsidRDefault="00D26BFA">
            <w:pPr>
              <w:rPr>
                <w:sz w:val="2"/>
                <w:szCs w:val="24"/>
              </w:rPr>
            </w:pPr>
          </w:p>
        </w:tc>
        <w:tc>
          <w:tcPr>
            <w:tcW w:w="1109" w:type="dxa"/>
            <w:hideMark/>
          </w:tcPr>
          <w:p w:rsidR="00D26BFA" w:rsidRDefault="00D26BFA">
            <w:pPr>
              <w:rPr>
                <w:sz w:val="2"/>
                <w:szCs w:val="24"/>
              </w:rPr>
            </w:pPr>
          </w:p>
        </w:tc>
      </w:tr>
      <w:tr w:rsidR="00D26BFA" w:rsidTr="00D26BFA">
        <w:tc>
          <w:tcPr>
            <w:tcW w:w="3142"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Учреждения, организации, предприятия, сооружения, единица измерения</w:t>
            </w:r>
          </w:p>
        </w:tc>
        <w:tc>
          <w:tcPr>
            <w:tcW w:w="314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w:t>
            </w:r>
          </w:p>
        </w:tc>
        <w:tc>
          <w:tcPr>
            <w:tcW w:w="4250" w:type="dxa"/>
            <w:gridSpan w:val="1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Размеры земельных участков</w:t>
            </w:r>
          </w:p>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Примечание</w:t>
            </w: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Образовательные организации</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Дошкольные образовательные организации, место</w:t>
            </w:r>
          </w:p>
        </w:tc>
        <w:tc>
          <w:tcPr>
            <w:tcW w:w="3142"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 в том числе общего типа - 70%, специализированного - 3%, оздоровительного - </w:t>
            </w:r>
            <w:r>
              <w:rPr>
                <w:color w:val="2D2D2D"/>
                <w:sz w:val="21"/>
                <w:szCs w:val="21"/>
              </w:rPr>
              <w:lastRenderedPageBreak/>
              <w:t>12%. В поселениях-новостройках** при отсутствии данных по демографии следует принимать до 180 мест на 1 тыс. чел.; при этом на территории жилой застройки следует размещать из расчета не более 100 мест на 1 тыс. чел.</w:t>
            </w:r>
          </w:p>
        </w:tc>
        <w:tc>
          <w:tcPr>
            <w:tcW w:w="4250" w:type="dxa"/>
            <w:gridSpan w:val="1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При вместимости дошкольных образовательных организаций, м</w:t>
            </w:r>
            <w:r>
              <w:rPr>
                <w:color w:val="2D2D2D"/>
                <w:sz w:val="21"/>
                <w:szCs w:val="21"/>
              </w:rPr>
              <w:pict>
                <v:shape id="_x0000_i107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 до 100 мест - 44, св. 100 - 38; в комплексе дошкольных образовательных организаций св. 500 мест - 30. Размеры земельных участков могут быть уменьшены: на 40% - в климатических подрайонах IA, IБ, IГ, IД и IIА; на 20%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881"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Площадь групповой площадки для детей ясельного возраста следует принимать 7,0 м</w:t>
            </w:r>
            <w:r>
              <w:rPr>
                <w:color w:val="2D2D2D"/>
                <w:sz w:val="21"/>
                <w:szCs w:val="21"/>
              </w:rPr>
              <w:pict>
                <v:shape id="_x0000_i107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w:t>
            </w:r>
            <w:r>
              <w:rPr>
                <w:color w:val="2D2D2D"/>
                <w:sz w:val="21"/>
                <w:szCs w:val="21"/>
              </w:rPr>
              <w:br/>
            </w:r>
            <w:r>
              <w:rPr>
                <w:color w:val="2D2D2D"/>
                <w:sz w:val="21"/>
                <w:szCs w:val="21"/>
              </w:rPr>
              <w:br/>
              <w:t xml:space="preserve">Игровые площадки для детей дошкольного возраста допускается размещать за пределами участка дошкольных образовательных организаций общего типа. Игровые площадки </w:t>
            </w:r>
            <w:r>
              <w:rPr>
                <w:color w:val="2D2D2D"/>
                <w:sz w:val="21"/>
                <w:szCs w:val="21"/>
              </w:rPr>
              <w:lastRenderedPageBreak/>
              <w:t>размещаются на основании </w:t>
            </w:r>
            <w:hyperlink r:id="rId425" w:history="1">
              <w:r>
                <w:rPr>
                  <w:rStyle w:val="a5"/>
                  <w:color w:val="00466E"/>
                  <w:sz w:val="21"/>
                  <w:szCs w:val="21"/>
                </w:rPr>
                <w:t>СанПиН 2.4.1.3049</w:t>
              </w:r>
            </w:hyperlink>
            <w:r>
              <w:rPr>
                <w:color w:val="2D2D2D"/>
                <w:sz w:val="21"/>
                <w:szCs w:val="21"/>
              </w:rPr>
              <w:t>; допускается их размещение на эксплуатируемой кровле с учетом </w:t>
            </w:r>
            <w:hyperlink r:id="rId426" w:history="1">
              <w:r>
                <w:rPr>
                  <w:rStyle w:val="a5"/>
                  <w:color w:val="00466E"/>
                  <w:sz w:val="21"/>
                  <w:szCs w:val="21"/>
                </w:rPr>
                <w:t>СП 17.13330"</w:t>
              </w:r>
            </w:hyperlink>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Крытые бассейны для дошкольников, объект</w:t>
            </w:r>
          </w:p>
        </w:tc>
        <w:tc>
          <w:tcPr>
            <w:tcW w:w="7392" w:type="dxa"/>
            <w:gridSpan w:val="2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заданию на проектирование</w:t>
            </w:r>
          </w:p>
        </w:tc>
        <w:tc>
          <w:tcPr>
            <w:tcW w:w="3881"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Общеобразовательные организации, обучающиеся</w:t>
            </w:r>
          </w:p>
        </w:tc>
        <w:tc>
          <w:tcPr>
            <w:tcW w:w="3142"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Следует принимать с учетом 100%-ного охвата детей начальным общим и основным общим образованием (I-IX классы) и до 75% детей - средним общим образованием (X-XI классы) при обучении в одну смену.</w:t>
            </w:r>
            <w:r>
              <w:rPr>
                <w:color w:val="2D2D2D"/>
                <w:sz w:val="21"/>
                <w:szCs w:val="21"/>
              </w:rPr>
              <w:br/>
            </w:r>
            <w:r>
              <w:rPr>
                <w:color w:val="2D2D2D"/>
                <w:sz w:val="21"/>
                <w:szCs w:val="21"/>
              </w:rPr>
              <w:br/>
              <w:t>В поселениях-</w:t>
            </w:r>
            <w:r>
              <w:rPr>
                <w:color w:val="2D2D2D"/>
                <w:sz w:val="21"/>
                <w:szCs w:val="21"/>
              </w:rPr>
              <w:br/>
              <w:t>новостройках** необходимо принимать не менее 180 мест на 1 тыс. чел.</w:t>
            </w:r>
          </w:p>
        </w:tc>
        <w:tc>
          <w:tcPr>
            <w:tcW w:w="4250" w:type="dxa"/>
            <w:gridSpan w:val="1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вместимости общеобразовательной организации, учащихся***:</w:t>
            </w:r>
          </w:p>
        </w:tc>
        <w:tc>
          <w:tcPr>
            <w:tcW w:w="3881"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земельных участков общеобразовательных организаций могут быть: </w:t>
            </w:r>
            <w:r>
              <w:rPr>
                <w:color w:val="2D2D2D"/>
                <w:sz w:val="21"/>
                <w:szCs w:val="21"/>
              </w:rPr>
              <w:br/>
              <w:t>- уменьшены до 40% в климатических подрайонах IA, IБ, IГ, IД и IIА, в условиях реконструкции, а также плотной городской застройки; </w:t>
            </w:r>
            <w:r>
              <w:rPr>
                <w:color w:val="2D2D2D"/>
                <w:sz w:val="21"/>
                <w:szCs w:val="21"/>
              </w:rPr>
              <w:br/>
              <w:t>- увеличены на 30% - в сельских поселениях, если для организации учебно-опытной работы не предусмотрены специальные участки. </w:t>
            </w:r>
            <w:r>
              <w:rPr>
                <w:color w:val="2D2D2D"/>
                <w:sz w:val="21"/>
                <w:szCs w:val="21"/>
              </w:rPr>
              <w:br/>
              <w:t>Спортивная зона школы может быть объединена с физкультурно-спортивным комплексом района. Спортивная зона общеобразовательной организации может быть объединена с физкультурно-</w:t>
            </w:r>
            <w:r>
              <w:rPr>
                <w:color w:val="2D2D2D"/>
                <w:sz w:val="21"/>
                <w:szCs w:val="21"/>
              </w:rPr>
              <w:lastRenderedPageBreak/>
              <w:t>спортивным комплексом района.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w:t>
            </w:r>
            <w:hyperlink r:id="rId427" w:history="1">
              <w:r>
                <w:rPr>
                  <w:rStyle w:val="a5"/>
                  <w:color w:val="00466E"/>
                  <w:sz w:val="21"/>
                  <w:szCs w:val="21"/>
                </w:rPr>
                <w:t>СП 4.13130</w:t>
              </w:r>
            </w:hyperlink>
            <w:r>
              <w:rPr>
                <w:color w:val="2D2D2D"/>
                <w:sz w:val="21"/>
                <w:szCs w:val="21"/>
              </w:rPr>
              <w:t>, </w:t>
            </w:r>
            <w:hyperlink r:id="rId428" w:history="1">
              <w:r>
                <w:rPr>
                  <w:rStyle w:val="a5"/>
                  <w:color w:val="00466E"/>
                  <w:sz w:val="21"/>
                  <w:szCs w:val="21"/>
                </w:rPr>
                <w:t>СП 17.13330</w:t>
              </w:r>
            </w:hyperlink>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 40 до 400 - 55 м</w:t>
            </w:r>
            <w:r>
              <w:rPr>
                <w:color w:val="2D2D2D"/>
                <w:sz w:val="21"/>
                <w:szCs w:val="21"/>
              </w:rPr>
              <w:pict>
                <v:shape id="_x0000_i107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учащегося</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36</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16</w:t>
            </w:r>
          </w:p>
        </w:tc>
        <w:tc>
          <w:tcPr>
            <w:tcW w:w="1478"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Общеобразовательные организации, имеющие интернат, учащиеся</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вместимости общеобразовательной организации, имеющей интернат, учащихся:</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848" w:type="dxa"/>
            <w:gridSpan w:val="9"/>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 200 до 300</w:t>
            </w:r>
          </w:p>
        </w:tc>
        <w:tc>
          <w:tcPr>
            <w:tcW w:w="2402"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70 м</w:t>
            </w:r>
            <w:r>
              <w:rPr>
                <w:color w:val="2D2D2D"/>
                <w:sz w:val="21"/>
                <w:szCs w:val="21"/>
              </w:rPr>
              <w:pict>
                <v:shape id="_x0000_i107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учащегося</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1663" w:type="dxa"/>
            <w:gridSpan w:val="5"/>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924" w:type="dxa"/>
            <w:gridSpan w:val="5"/>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и более</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c>
          <w:tcPr>
            <w:tcW w:w="1663" w:type="dxa"/>
            <w:gridSpan w:val="5"/>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Межшкольный учебный комбинат, место*</w:t>
            </w:r>
            <w:r>
              <w:rPr>
                <w:color w:val="2D2D2D"/>
                <w:sz w:val="21"/>
                <w:szCs w:val="21"/>
              </w:rPr>
              <w:pict>
                <v:shape id="_x0000_i107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7.25pt"/>
              </w:pic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 общего числа школьников</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земельных участков межшкольных учебных комбинатов рекомендуется принимать не менее 2 га, при устройстве автополигона или трактородрома - 3 га</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Автотрактородром следует размещать вне селитебной территории</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Внешкольные учреждения, место*</w:t>
            </w:r>
            <w:r>
              <w:rPr>
                <w:color w:val="2D2D2D"/>
                <w:sz w:val="21"/>
                <w:szCs w:val="21"/>
              </w:rPr>
              <w:pict>
                <v:shape id="_x0000_i107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7.25pt"/>
              </w:pic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(музыкальная, художественная, хореографическая) - 2,7%</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Профессиональные образовательные организации, учащиеся</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 с учетом населения города-центра и других поселений в зоне его влияния</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вместимости профессиональных образовательных организаций, учащихся:</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земельных участков могут быть уменьшены: на 50% в климатических подрайонах IA, IБ, IГ, IД и IIА и в условиях реконструкции, на 30% - для профессиональных образовательных организаций гуманитарного профиля; увеличены на 50% - для профессиональных образовательных организаций сельскохозяйственного профиля, размещаемых в сельских поселениях.</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8"/>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300</w:t>
            </w:r>
          </w:p>
        </w:tc>
        <w:tc>
          <w:tcPr>
            <w:tcW w:w="2587" w:type="dxa"/>
            <w:gridSpan w:val="10"/>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75 м</w:t>
            </w:r>
            <w:r>
              <w:rPr>
                <w:color w:val="2D2D2D"/>
                <w:sz w:val="21"/>
                <w:szCs w:val="21"/>
              </w:rPr>
              <w:pict>
                <v:shape id="_x0000_i107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учащегося</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900</w:t>
            </w:r>
          </w:p>
        </w:tc>
        <w:tc>
          <w:tcPr>
            <w:tcW w:w="924" w:type="dxa"/>
            <w:gridSpan w:val="5"/>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50-65</w:t>
            </w:r>
          </w:p>
        </w:tc>
        <w:tc>
          <w:tcPr>
            <w:tcW w:w="1294"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1600</w:t>
            </w:r>
          </w:p>
        </w:tc>
        <w:tc>
          <w:tcPr>
            <w:tcW w:w="924" w:type="dxa"/>
            <w:gridSpan w:val="5"/>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30-40</w:t>
            </w:r>
          </w:p>
        </w:tc>
        <w:tc>
          <w:tcPr>
            <w:tcW w:w="1294"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При кооперировании </w:t>
            </w:r>
            <w:r>
              <w:rPr>
                <w:color w:val="2D2D2D"/>
                <w:sz w:val="21"/>
                <w:szCs w:val="21"/>
              </w:rPr>
              <w:lastRenderedPageBreak/>
              <w:t>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2000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20 "</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109"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 "</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881"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жилой зоны, учебных и вспомогательных хозяйств, полигонов и автотрактородромов в указанные размеры не входят</w:t>
            </w: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Образовательные организации высшего образования, студенты</w:t>
            </w:r>
          </w:p>
        </w:tc>
        <w:tc>
          <w:tcPr>
            <w:tcW w:w="3142"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1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Зоны образовательных организаций высшего образования (учебная зона) на 1 тыс. студентов, га: университеты, технические образовательные организации высшего образования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образовательные организации высшего образования с заочной формой обучения - соответственно их профилю с коэффициентом 0,5; специализированная зона - по заданию на проектирование; спортивная зона - 1-2; зона студенческих общежитий - 1,5-3.</w:t>
            </w:r>
            <w:r>
              <w:rPr>
                <w:color w:val="2D2D2D"/>
                <w:sz w:val="21"/>
                <w:szCs w:val="21"/>
              </w:rPr>
              <w:br/>
            </w:r>
            <w:r>
              <w:rPr>
                <w:color w:val="2D2D2D"/>
                <w:sz w:val="21"/>
                <w:szCs w:val="21"/>
              </w:rPr>
              <w:lastRenderedPageBreak/>
              <w:br/>
              <w:t>Образовательные организации высшего образования в области физической культуры и спорта проектируются по заданию на проектирование</w:t>
            </w:r>
          </w:p>
        </w:tc>
        <w:tc>
          <w:tcPr>
            <w:tcW w:w="3881"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Размер земельного участка вуза может быть уменьшен на 40% в климатических подрайонах IA, IБ, IГ, IД и IIА и в условиях реконструкции. При кооперированном размещении нескольких вузов на одном участке суммарную территорию земельных участков образовательных организаций рекомендуется сокращать на 20%</w:t>
            </w: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Медицинские организации, учреждения социального обеспечения, спортивные и физкультурно-оздоровительные сооружения</w:t>
            </w: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Дома-интернаты</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142" w:type="dxa"/>
            <w:gridSpan w:val="5"/>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881" w:type="dxa"/>
            <w:gridSpan w:val="1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Нормы расчета учреждений социального обеспечения следует уточнять в зависимости от социально-</w:t>
            </w:r>
            <w:r>
              <w:rPr>
                <w:color w:val="2D2D2D"/>
                <w:sz w:val="21"/>
                <w:szCs w:val="21"/>
              </w:rPr>
              <w:br/>
              <w:t>демографических особенностей региона</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Дома-интернаты для взрослых инвалидов с физическими нарушениями, место на 1 тыс. чел. (с 18 лет)</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w:t>
            </w:r>
          </w:p>
        </w:tc>
        <w:tc>
          <w:tcPr>
            <w:tcW w:w="3881"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Детские дома-интернаты, место на 1 тыс. чел. (от 4 до 17 лет)</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881"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Психоневрологические интернаты, место на 1 тыс.</w:t>
            </w:r>
            <w:r>
              <w:rPr>
                <w:color w:val="2D2D2D"/>
                <w:sz w:val="21"/>
                <w:szCs w:val="21"/>
              </w:rPr>
              <w:br/>
              <w:t>чел. (с 18 лет)</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881"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вместимости интернатов, мест:</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8"/>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200</w:t>
            </w:r>
          </w:p>
        </w:tc>
        <w:tc>
          <w:tcPr>
            <w:tcW w:w="2218"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125 м</w:t>
            </w:r>
            <w:r>
              <w:rPr>
                <w:color w:val="2D2D2D"/>
                <w:sz w:val="21"/>
                <w:szCs w:val="21"/>
              </w:rPr>
              <w:pict>
                <v:shape id="_x0000_i107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Специальные жилые дома и группы квартир для ветеранов войны и труда и одиноких престарелых, место на 1 тыс. чел. (с 60 лет)</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3881"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Специальные жилые дома и группы </w:t>
            </w:r>
            <w:r>
              <w:rPr>
                <w:color w:val="2D2D2D"/>
                <w:sz w:val="21"/>
                <w:szCs w:val="21"/>
              </w:rPr>
              <w:lastRenderedPageBreak/>
              <w:t>квартир для инвалидов на креслах-колясках и их семей, место на 1 тыс. чел. всего населения</w:t>
            </w:r>
          </w:p>
        </w:tc>
        <w:tc>
          <w:tcPr>
            <w:tcW w:w="3142" w:type="dxa"/>
            <w:gridSpan w:val="5"/>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0,5</w:t>
            </w:r>
          </w:p>
        </w:tc>
        <w:tc>
          <w:tcPr>
            <w:tcW w:w="3881"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Учреждения медико-социального обслуживания (хоспис, геронтологический центр, гериатрический центр, дом сестринского ухода), одна койка</w:t>
            </w:r>
          </w:p>
        </w:tc>
        <w:tc>
          <w:tcPr>
            <w:tcW w:w="3142" w:type="dxa"/>
            <w:gridSpan w:val="5"/>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 на 1000 лиц старшей возрастной группы</w:t>
            </w:r>
          </w:p>
        </w:tc>
        <w:tc>
          <w:tcPr>
            <w:tcW w:w="3881" w:type="dxa"/>
            <w:gridSpan w:val="1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Возможно размещение в пригородной зоне</w:t>
            </w: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Медицинские организации</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2772"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4250" w:type="dxa"/>
            <w:gridSpan w:val="1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мощности стационаров, коек:</w:t>
            </w:r>
          </w:p>
        </w:tc>
        <w:tc>
          <w:tcPr>
            <w:tcW w:w="4250"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w:t>
            </w:r>
            <w:r>
              <w:rPr>
                <w:color w:val="2D2D2D"/>
                <w:sz w:val="21"/>
                <w:szCs w:val="21"/>
              </w:rPr>
              <w:br/>
            </w:r>
            <w:r>
              <w:rPr>
                <w:color w:val="2D2D2D"/>
                <w:sz w:val="21"/>
                <w:szCs w:val="21"/>
              </w:rPr>
              <w:br/>
              <w:t xml:space="preserve">На одну койку для детей следует </w:t>
            </w:r>
            <w:r>
              <w:rPr>
                <w:color w:val="2D2D2D"/>
                <w:sz w:val="21"/>
                <w:szCs w:val="21"/>
              </w:rPr>
              <w:lastRenderedPageBreak/>
              <w:t>принимать норму всего стационара с коэффициентом 1,5. 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gridSpan w:val="9"/>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50</w:t>
            </w:r>
          </w:p>
        </w:tc>
        <w:tc>
          <w:tcPr>
            <w:tcW w:w="2218"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210 м</w:t>
            </w:r>
            <w:r>
              <w:rPr>
                <w:color w:val="2D2D2D"/>
                <w:sz w:val="21"/>
                <w:szCs w:val="21"/>
              </w:rPr>
              <w:pict>
                <v:shape id="_x0000_i107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одну койку</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210-</w:t>
            </w:r>
            <w:r>
              <w:rPr>
                <w:color w:val="2D2D2D"/>
                <w:sz w:val="21"/>
                <w:szCs w:val="21"/>
              </w:rPr>
              <w:br/>
              <w:t>160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160-</w:t>
            </w:r>
            <w:r>
              <w:rPr>
                <w:color w:val="2D2D2D"/>
                <w:sz w:val="21"/>
                <w:szCs w:val="21"/>
              </w:rPr>
              <w:br/>
              <w:t>110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w:t>
            </w:r>
            <w:r>
              <w:rPr>
                <w:color w:val="2D2D2D"/>
                <w:sz w:val="21"/>
                <w:szCs w:val="21"/>
              </w:rPr>
              <w:br/>
              <w:t>80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80-60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 же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мощности стационаров, коек:</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gridSpan w:val="9"/>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50</w:t>
            </w:r>
          </w:p>
        </w:tc>
        <w:tc>
          <w:tcPr>
            <w:tcW w:w="2218"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360 м</w:t>
            </w:r>
            <w:r>
              <w:rPr>
                <w:color w:val="2D2D2D"/>
                <w:sz w:val="21"/>
                <w:szCs w:val="21"/>
              </w:rPr>
              <w:pict>
                <v:shape id="_x0000_i108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одну койку</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360-</w:t>
            </w:r>
            <w:r>
              <w:rPr>
                <w:color w:val="2D2D2D"/>
                <w:sz w:val="21"/>
                <w:szCs w:val="21"/>
              </w:rPr>
              <w:br/>
              <w:t>310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310-</w:t>
            </w:r>
            <w:r>
              <w:rPr>
                <w:color w:val="2D2D2D"/>
                <w:sz w:val="21"/>
                <w:szCs w:val="21"/>
              </w:rPr>
              <w:br/>
              <w:t>260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260-</w:t>
            </w:r>
            <w:r>
              <w:rPr>
                <w:color w:val="2D2D2D"/>
                <w:sz w:val="21"/>
                <w:szCs w:val="21"/>
              </w:rPr>
              <w:br/>
              <w:t>210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210-</w:t>
            </w:r>
            <w:r>
              <w:rPr>
                <w:color w:val="2D2D2D"/>
                <w:sz w:val="21"/>
                <w:szCs w:val="21"/>
              </w:rPr>
              <w:br/>
              <w:t>180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1109"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Станции (подстанции) скорой </w:t>
            </w:r>
            <w:r>
              <w:rPr>
                <w:color w:val="2D2D2D"/>
                <w:sz w:val="21"/>
                <w:szCs w:val="21"/>
              </w:rPr>
              <w:lastRenderedPageBreak/>
              <w:t>медицинской помощи, автомобили</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 на 10 тыс. чел. в пределах зоны 15-</w:t>
            </w:r>
            <w:r>
              <w:rPr>
                <w:color w:val="2D2D2D"/>
                <w:sz w:val="21"/>
                <w:szCs w:val="21"/>
              </w:rPr>
              <w:lastRenderedPageBreak/>
              <w:t>минутной доступности на специальном автомобиле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0,05 га на один автомобиль, но не менее 0,1 га</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Выдвижные пункты скорой медицинской помощи, автомобиль</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на 5 тыс. чел. сельского населения в пределах зоны 30-минутной доступности на специальном автомобиле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0,05 га на 1 автомобиль, но не менее 0,1 га</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Фельдшерские или фельдшерско-акушерские пункты, объект</w:t>
            </w:r>
            <w:r>
              <w:rPr>
                <w:color w:val="2D2D2D"/>
                <w:sz w:val="21"/>
                <w:szCs w:val="21"/>
              </w:rPr>
              <w:br/>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 га</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Аптеки</w:t>
            </w:r>
            <w:r>
              <w:rPr>
                <w:color w:val="2D2D2D"/>
                <w:sz w:val="21"/>
                <w:szCs w:val="21"/>
              </w:rPr>
              <w:br/>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r>
              <w:rPr>
                <w:color w:val="2D2D2D"/>
                <w:sz w:val="21"/>
                <w:szCs w:val="21"/>
              </w:rPr>
              <w:br/>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0,2 га или встроенные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Молочные кухни, порция в сутки на одного ребенка (до 1 года)</w:t>
            </w:r>
            <w:r>
              <w:rPr>
                <w:color w:val="2D2D2D"/>
                <w:sz w:val="21"/>
                <w:szCs w:val="21"/>
              </w:rPr>
              <w:br/>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0,015 га на 1 тыс. порций в сутки, но не менее 0,15 га</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Раздаточные пункты молочных кухонь, м</w:t>
            </w:r>
            <w:r>
              <w:rPr>
                <w:color w:val="2D2D2D"/>
                <w:sz w:val="21"/>
                <w:szCs w:val="21"/>
              </w:rPr>
              <w:pict>
                <v:shape id="_x0000_i108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 на одного ребенка (до 1 года)</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Встроенные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участков больниц, размещаемых в пригородной зоне, следует увеличивать по заданию на проектирование.</w:t>
            </w:r>
            <w:r>
              <w:rPr>
                <w:color w:val="2D2D2D"/>
                <w:sz w:val="21"/>
                <w:szCs w:val="21"/>
              </w:rPr>
              <w:br/>
            </w:r>
            <w:r>
              <w:rPr>
                <w:color w:val="2D2D2D"/>
                <w:sz w:val="21"/>
                <w:szCs w:val="21"/>
              </w:rPr>
              <w:br/>
            </w:r>
            <w:r>
              <w:rPr>
                <w:color w:val="2D2D2D"/>
                <w:sz w:val="21"/>
                <w:szCs w:val="21"/>
              </w:rPr>
              <w:br/>
              <w:t xml:space="preserve">При проектировании многофункциональных медицинских комплексов, включающих в себя стационары длительного и кратковременного пребывания, диагностические центры, поликлиники, площади земельных участков определяются для каждого корпуса </w:t>
            </w:r>
            <w:r>
              <w:rPr>
                <w:color w:val="2D2D2D"/>
                <w:sz w:val="21"/>
                <w:szCs w:val="21"/>
              </w:rPr>
              <w:lastRenderedPageBreak/>
              <w:t>отдельно, а затем суммируются</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Учреждения санаторно-курортные и оздоровительные, отдыха и туризма</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Санатории (без туберкулезных),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125-150 м</w:t>
            </w:r>
            <w:r>
              <w:rPr>
                <w:color w:val="2D2D2D"/>
                <w:sz w:val="21"/>
                <w:szCs w:val="21"/>
              </w:rPr>
              <w:pict>
                <v:shape id="_x0000_i108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Санатории для родителей с детьми и детские санатории (без туберкулезных), место</w:t>
            </w:r>
            <w:r>
              <w:rPr>
                <w:color w:val="2D2D2D"/>
                <w:sz w:val="21"/>
                <w:szCs w:val="21"/>
              </w:rPr>
              <w:br/>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145-170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Санатории-профилактории,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18"/>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70-100 м</w:t>
            </w:r>
            <w:r>
              <w:rPr>
                <w:color w:val="2D2D2D"/>
                <w:sz w:val="21"/>
                <w:szCs w:val="21"/>
              </w:rPr>
              <w:pict>
                <v:shape id="_x0000_i108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Санаторные детские лагеря,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 отдыха (пансионаты),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120-130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 отдыха (пансионаты) для семей с детьми,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140-150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Базы отдыха </w:t>
            </w:r>
            <w:r>
              <w:rPr>
                <w:color w:val="2D2D2D"/>
                <w:sz w:val="21"/>
                <w:szCs w:val="21"/>
              </w:rPr>
              <w:lastRenderedPageBreak/>
              <w:t>предприятий и организаций, молодежные лагеря,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140-160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Курортные гостиницы,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65-75 м</w:t>
            </w:r>
            <w:r>
              <w:rPr>
                <w:color w:val="2D2D2D"/>
                <w:sz w:val="21"/>
                <w:szCs w:val="21"/>
              </w:rPr>
              <w:pict>
                <v:shape id="_x0000_i108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Детские лагеря,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150-200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Оздоровительные лагеря для старшеклассников,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175-200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Дачи дошкольных учреждений,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120-140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Туристские гостиницы,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50-75</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Туристские базы,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65-80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Туристские базы для семей с детьми,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95-120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Мотели,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75-100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Кемпинги,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135-150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Приюты, место</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78" w:type="dxa"/>
            <w:gridSpan w:val="6"/>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35-50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Институты культового назначения</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Приходской храм, одно место</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7,5 храмов на 1000 православных верующих, 7 м</w:t>
            </w:r>
            <w:r>
              <w:rPr>
                <w:color w:val="2D2D2D"/>
                <w:sz w:val="21"/>
                <w:szCs w:val="21"/>
              </w:rPr>
              <w:pict>
                <v:shape id="_x0000_i108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 место</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Размещение по согласованию с местной епархией</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Физкультурно-</w:t>
            </w:r>
            <w:r>
              <w:rPr>
                <w:color w:val="2D2D2D"/>
                <w:sz w:val="21"/>
                <w:szCs w:val="21"/>
              </w:rPr>
              <w:br/>
              <w:t>спортивные сооружения:</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Физкультурно-спортивные сооружения сети общего пользования следует, как правило, объединять со спортивными объектами общеобразовательных </w:t>
            </w:r>
            <w:r>
              <w:rPr>
                <w:color w:val="2D2D2D"/>
                <w:sz w:val="21"/>
                <w:szCs w:val="21"/>
              </w:rPr>
              <w:lastRenderedPageBreak/>
              <w:t>организаций и других образовательных организаций, учреждений отдыха и культуры c возможным сокращением территории.</w:t>
            </w:r>
            <w:r>
              <w:rPr>
                <w:color w:val="2D2D2D"/>
                <w:sz w:val="21"/>
                <w:szCs w:val="21"/>
              </w:rPr>
              <w:br/>
            </w:r>
            <w:r>
              <w:rPr>
                <w:color w:val="2D2D2D"/>
                <w:sz w:val="21"/>
                <w:szCs w:val="21"/>
              </w:rPr>
              <w:br/>
              <w:t>В климатических подрайонах IA, IБ, IД и IIА указанные размеры земельных участков комплексов физкультурно-спортивных сооружений допускается уменьшать до 50%.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r>
              <w:rPr>
                <w:color w:val="2D2D2D"/>
                <w:sz w:val="21"/>
                <w:szCs w:val="21"/>
              </w:rPr>
              <w:br/>
            </w:r>
            <w:r>
              <w:rPr>
                <w:color w:val="2D2D2D"/>
                <w:sz w:val="21"/>
                <w:szCs w:val="21"/>
              </w:rPr>
              <w:br/>
              <w:t xml:space="preserve">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w:t>
            </w:r>
            <w:r>
              <w:rPr>
                <w:color w:val="2D2D2D"/>
                <w:sz w:val="21"/>
                <w:szCs w:val="21"/>
              </w:rPr>
              <w:lastRenderedPageBreak/>
              <w:t>нормы: территории - 35, спортивные залы - 50, бассейны - 45</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Территория</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0,7-0,9 га на 1 тыс. чел.</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Помещения для физкультурно-</w:t>
            </w:r>
            <w:r>
              <w:rPr>
                <w:color w:val="2D2D2D"/>
                <w:sz w:val="21"/>
                <w:szCs w:val="21"/>
              </w:rPr>
              <w:br/>
              <w:t>оздоровительных занятий в микрорайоне, м</w:t>
            </w:r>
            <w:r>
              <w:rPr>
                <w:color w:val="2D2D2D"/>
                <w:sz w:val="21"/>
                <w:szCs w:val="21"/>
              </w:rPr>
              <w:pict>
                <v:shape id="_x0000_i108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br/>
              <w:t>общей площади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70-80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Спортивные залы общего пользования, м</w:t>
            </w:r>
            <w:r>
              <w:rPr>
                <w:color w:val="2D2D2D"/>
                <w:sz w:val="21"/>
                <w:szCs w:val="21"/>
              </w:rPr>
              <w:pict>
                <v:shape id="_x0000_i108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площади пола на 1 тыс. чел.</w:t>
            </w:r>
          </w:p>
        </w:tc>
        <w:tc>
          <w:tcPr>
            <w:tcW w:w="2772"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60-80</w:t>
            </w:r>
          </w:p>
        </w:tc>
        <w:tc>
          <w:tcPr>
            <w:tcW w:w="4250" w:type="dxa"/>
            <w:gridSpan w:val="1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Бассейны крытые и открытые общего пользования, м</w:t>
            </w:r>
            <w:r>
              <w:rPr>
                <w:color w:val="2D2D2D"/>
                <w:sz w:val="21"/>
                <w:szCs w:val="21"/>
              </w:rPr>
              <w:pict>
                <v:shape id="_x0000_i108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зеркала воды на 1 тыс. чел.</w:t>
            </w:r>
          </w:p>
        </w:tc>
        <w:tc>
          <w:tcPr>
            <w:tcW w:w="2772"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20-25</w:t>
            </w:r>
          </w:p>
        </w:tc>
        <w:tc>
          <w:tcPr>
            <w:tcW w:w="4250" w:type="dxa"/>
            <w:gridSpan w:val="1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Спортивные залы и крытые бассейны для климатических подрайонов IA, IБ, IГ, IД и IIА, м</w:t>
            </w:r>
            <w:r>
              <w:rPr>
                <w:color w:val="2D2D2D"/>
                <w:sz w:val="21"/>
                <w:szCs w:val="21"/>
              </w:rPr>
              <w:pict>
                <v:shape id="_x0000_i108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площади пола, зеркала воды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поселениях с числом жителей от 2 до 5 тыс. следует предусматривать один спортивный зал площадью 540 м</w:t>
            </w:r>
            <w:r>
              <w:rPr>
                <w:color w:val="2D2D2D"/>
                <w:sz w:val="21"/>
                <w:szCs w:val="21"/>
              </w:rPr>
              <w:pict>
                <v:shape id="_x0000_i109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поселений, тыс. чел.:</w:t>
            </w:r>
          </w:p>
        </w:tc>
        <w:tc>
          <w:tcPr>
            <w:tcW w:w="1478"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Спортивный зал</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Бассейн</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739"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175</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70" w:type="dxa"/>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3"/>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370" w:type="dxa"/>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924" w:type="dxa"/>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4250" w:type="dxa"/>
            <w:gridSpan w:val="1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Учреждения культуры и искусства</w:t>
            </w:r>
          </w:p>
        </w:tc>
      </w:tr>
      <w:tr w:rsidR="00D26BFA" w:rsidTr="00D26BFA">
        <w:tc>
          <w:tcPr>
            <w:tcW w:w="3142" w:type="dxa"/>
            <w:gridSpan w:val="1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Помещения для культурно-массовой и политико-воспитательной работы с населением, досуга и любительской деятельности, м</w:t>
            </w:r>
            <w:r>
              <w:rPr>
                <w:color w:val="2D2D2D"/>
                <w:sz w:val="21"/>
                <w:szCs w:val="21"/>
              </w:rPr>
              <w:pict>
                <v:shape id="_x0000_i109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br/>
            </w:r>
            <w:r>
              <w:rPr>
                <w:color w:val="2D2D2D"/>
                <w:sz w:val="21"/>
                <w:szCs w:val="21"/>
              </w:rPr>
              <w:lastRenderedPageBreak/>
              <w:t>площади пола на 1 тыс. чел.</w:t>
            </w:r>
          </w:p>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50-60</w:t>
            </w:r>
          </w:p>
        </w:tc>
        <w:tc>
          <w:tcPr>
            <w:tcW w:w="4250" w:type="dxa"/>
            <w:gridSpan w:val="1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Рекомендуется формировать единые комплексы для организации культурно-массовой, физкультурно-оздоровительной и политико-</w:t>
            </w:r>
            <w:r>
              <w:rPr>
                <w:color w:val="2D2D2D"/>
                <w:sz w:val="21"/>
                <w:szCs w:val="21"/>
              </w:rPr>
              <w:lastRenderedPageBreak/>
              <w:t xml:space="preserve">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следует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следует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следует предусматривать, как правило, в городах - </w:t>
            </w:r>
            <w:r>
              <w:rPr>
                <w:color w:val="2D2D2D"/>
                <w:sz w:val="21"/>
                <w:szCs w:val="21"/>
              </w:rPr>
              <w:lastRenderedPageBreak/>
              <w:t>центрах систем расселения с числом жителей свыше 100 тыс. чел.</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Танцевальные залы,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Клубы, посетительское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То же</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Кинотеатры,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25-35</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Театры,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5-8</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Концертные залы,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3,5-5</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Цирки,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3,5-5</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Лектории,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Залы аттракционов и игровых автоматов, м</w:t>
            </w:r>
            <w:r>
              <w:rPr>
                <w:color w:val="2D2D2D"/>
                <w:sz w:val="21"/>
                <w:szCs w:val="21"/>
              </w:rPr>
              <w:pict>
                <v:shape id="_x0000_i109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br/>
              <w:t>площади пола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Универсальные спортивно- зрелищные залы, в том числе с искусственным льдом,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6-9</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Городские массовые библиотеки на 1 тыс. чел. зоны обслуживания при населении города, тыс.</w:t>
            </w:r>
            <w:r>
              <w:rPr>
                <w:color w:val="2D2D2D"/>
                <w:sz w:val="21"/>
                <w:szCs w:val="21"/>
              </w:rPr>
              <w:br/>
              <w:t>чел.*</w:t>
            </w:r>
            <w:r>
              <w:rPr>
                <w:color w:val="2D2D2D"/>
                <w:sz w:val="21"/>
                <w:szCs w:val="21"/>
              </w:rPr>
              <w:pict>
                <v:shape id="_x0000_i109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1.25pt;height:17.25pt"/>
              </w:pict>
            </w:r>
            <w:r>
              <w:rPr>
                <w:color w:val="2D2D2D"/>
                <w:sz w:val="21"/>
                <w:szCs w:val="21"/>
              </w:rPr>
              <w:t>:</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4 тыс. ед. хранения</w:t>
            </w:r>
            <w:r>
              <w:rPr>
                <w:color w:val="2D2D2D"/>
                <w:sz w:val="21"/>
                <w:szCs w:val="21"/>
              </w:rPr>
              <w:br/>
              <w:t>2 читательских места</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924" w:type="dxa"/>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4-4,5 " "</w:t>
            </w:r>
            <w:r>
              <w:rPr>
                <w:color w:val="2D2D2D"/>
                <w:sz w:val="21"/>
                <w:szCs w:val="21"/>
              </w:rPr>
              <w:br/>
              <w:t>2-3 " "</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Дополнительно в центральной городской </w:t>
            </w:r>
            <w:r>
              <w:rPr>
                <w:color w:val="2D2D2D"/>
                <w:sz w:val="21"/>
                <w:szCs w:val="21"/>
              </w:rPr>
              <w:lastRenderedPageBreak/>
              <w:t>библиотеке на 1 тыс. чел. при населении города,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500 и более</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u w:val="single"/>
              </w:rPr>
              <w:t>0,1 тыс. ед. хранения</w:t>
            </w:r>
            <w:r>
              <w:rPr>
                <w:color w:val="2D2D2D"/>
                <w:sz w:val="21"/>
                <w:szCs w:val="21"/>
              </w:rPr>
              <w:br/>
              <w:t>0,1 читательского места</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250</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0,2 " "</w:t>
            </w:r>
            <w:r>
              <w:rPr>
                <w:color w:val="2D2D2D"/>
                <w:sz w:val="21"/>
                <w:szCs w:val="21"/>
              </w:rPr>
              <w:br/>
              <w:t>0,2 " "</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100</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0,3 " "</w:t>
            </w:r>
            <w:r>
              <w:rPr>
                <w:color w:val="2D2D2D"/>
                <w:sz w:val="21"/>
                <w:szCs w:val="21"/>
              </w:rPr>
              <w:br/>
              <w:t>0,3 " "</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50 и менее</w:t>
            </w:r>
          </w:p>
        </w:tc>
        <w:tc>
          <w:tcPr>
            <w:tcW w:w="2772"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0,5 " "</w:t>
            </w:r>
            <w:r>
              <w:rPr>
                <w:color w:val="2D2D2D"/>
                <w:sz w:val="21"/>
                <w:szCs w:val="21"/>
              </w:rPr>
              <w:br/>
              <w:t>0,3 " "</w:t>
            </w:r>
          </w:p>
        </w:tc>
        <w:tc>
          <w:tcPr>
            <w:tcW w:w="4250" w:type="dxa"/>
            <w:gridSpan w:val="1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Клубы и библиотеки сельских поселений</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Клубы, посетительское место на 1 тыс. чел. для сельских поселений или их групп, тыс. чел.:</w:t>
            </w:r>
          </w:p>
        </w:tc>
        <w:tc>
          <w:tcPr>
            <w:tcW w:w="2772"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Меньшую вместимость клубов и библиотек следует принимать для больших поселений</w:t>
            </w: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09"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500-300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09"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300-230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109"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230-190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109"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190-140</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w:t>
            </w:r>
          </w:p>
        </w:tc>
        <w:tc>
          <w:tcPr>
            <w:tcW w:w="1294"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6-7,5 тыс. ед. хранения</w:t>
            </w:r>
            <w:r>
              <w:rPr>
                <w:color w:val="2D2D2D"/>
                <w:sz w:val="21"/>
                <w:szCs w:val="21"/>
              </w:rPr>
              <w:br/>
              <w:t>5-6 читательских мест</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w:t>
            </w:r>
          </w:p>
        </w:tc>
        <w:tc>
          <w:tcPr>
            <w:tcW w:w="1294"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5-6 " "</w:t>
            </w:r>
            <w:r>
              <w:rPr>
                <w:color w:val="2D2D2D"/>
                <w:sz w:val="21"/>
                <w:szCs w:val="21"/>
              </w:rPr>
              <w:br/>
              <w:t>4-5 " "</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54"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70"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w:t>
            </w:r>
          </w:p>
        </w:tc>
        <w:tc>
          <w:tcPr>
            <w:tcW w:w="554"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c>
          <w:tcPr>
            <w:tcW w:w="1294" w:type="dxa"/>
            <w:gridSpan w:val="3"/>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4,5-5" "</w:t>
            </w:r>
            <w:r>
              <w:rPr>
                <w:color w:val="2D2D2D"/>
                <w:sz w:val="21"/>
                <w:szCs w:val="21"/>
              </w:rPr>
              <w:br/>
              <w:t>3-4 " "</w:t>
            </w:r>
          </w:p>
        </w:tc>
        <w:tc>
          <w:tcPr>
            <w:tcW w:w="4250" w:type="dxa"/>
            <w:gridSpan w:val="1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Дополнительно в центральной библиотеке города - центра местной системы расселения </w:t>
            </w:r>
            <w:r>
              <w:rPr>
                <w:color w:val="2D2D2D"/>
                <w:sz w:val="21"/>
                <w:szCs w:val="21"/>
              </w:rPr>
              <w:lastRenderedPageBreak/>
              <w:t>(административный район), на 1 тыс. чел. системы</w:t>
            </w:r>
          </w:p>
        </w:tc>
        <w:tc>
          <w:tcPr>
            <w:tcW w:w="2772"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lastRenderedPageBreak/>
              <w:t>4,5-5" "</w:t>
            </w:r>
            <w:r>
              <w:rPr>
                <w:color w:val="2D2D2D"/>
                <w:sz w:val="21"/>
                <w:szCs w:val="21"/>
              </w:rPr>
              <w:br/>
              <w:t>3-4</w:t>
            </w:r>
          </w:p>
        </w:tc>
        <w:tc>
          <w:tcPr>
            <w:tcW w:w="4250" w:type="dxa"/>
            <w:gridSpan w:val="1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250"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Предприятия торговли, общественного питания и бытового обслуживания</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субъектов Российской Федерации.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Городские поселения</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Сельские поселения</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Магазины, м</w:t>
            </w:r>
            <w:r>
              <w:rPr>
                <w:color w:val="2D2D2D"/>
                <w:sz w:val="21"/>
                <w:szCs w:val="21"/>
              </w:rPr>
              <w:pict>
                <v:shape id="_x0000_i109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на 1 тыс. чел.</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280 (100)*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Торговые центры местного значения с числом обслуживаемого населения, тыс, чел.:</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норму расчета магазинов непродовольственных товаров в городах входят комиссионные магазины из расчета 10 м</w:t>
            </w:r>
            <w:r>
              <w:rPr>
                <w:color w:val="2D2D2D"/>
                <w:sz w:val="21"/>
                <w:szCs w:val="21"/>
              </w:rPr>
              <w:pict>
                <v:shape id="_x0000_i109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xml:space="preserve"> торговой площади на 1 тыс. чел. Магазины заказов и кооперативные магазины следует принимать по заданию на проектирование дополнительно к </w:t>
            </w:r>
            <w:r>
              <w:rPr>
                <w:color w:val="2D2D2D"/>
                <w:sz w:val="21"/>
                <w:szCs w:val="21"/>
              </w:rPr>
              <w:lastRenderedPageBreak/>
              <w:t>установленной норме расчета магазинов продовольственных товаров, ориентировочно - 5-10 м</w:t>
            </w:r>
            <w:r>
              <w:rPr>
                <w:color w:val="2D2D2D"/>
                <w:sz w:val="21"/>
                <w:szCs w:val="21"/>
              </w:rPr>
              <w:pict>
                <v:shape id="_x0000_i109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на 1 тыс. чел. В поселках садоводческих товариществ продовольственные магазины следует предусматривать из расчета 80 м</w:t>
            </w:r>
            <w:r>
              <w:rPr>
                <w:color w:val="2D2D2D"/>
                <w:sz w:val="21"/>
                <w:szCs w:val="21"/>
              </w:rPr>
              <w:pict>
                <v:shape id="_x0000_i109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на 1 тыс. чел.</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 том числе:</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gridSpan w:val="9"/>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 4 до 6 на объект</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0,4-0,6</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r>
              <w:rPr>
                <w:color w:val="2D2D2D"/>
                <w:sz w:val="21"/>
                <w:szCs w:val="21"/>
              </w:rPr>
              <w:br/>
              <w:t>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продовольственных товаров,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(70)*</w:t>
            </w:r>
            <w:r>
              <w:rPr>
                <w:color w:val="2D2D2D"/>
                <w:sz w:val="21"/>
                <w:szCs w:val="21"/>
              </w:rPr>
              <w:pict>
                <v:shape id="_x0000_i109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0,6-0,8</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0,8-1,1</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1,1-1,3</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непродовольственных товаров,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 (30)*</w:t>
            </w:r>
            <w:r>
              <w:rPr>
                <w:color w:val="2D2D2D"/>
                <w:sz w:val="21"/>
                <w:szCs w:val="21"/>
              </w:rPr>
              <w:pict>
                <v:shape id="_x0000_i109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5.75pt"/>
              </w:pic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Торговые центры малых городов и сельских поселений с числом жителей, тыс. чел.:</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0,1-0,2</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0,2-0,4</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0,4-0,6</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1109" w:type="dxa"/>
            <w:gridSpan w:val="6"/>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0,6-1,0</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370" w:type="dxa"/>
            <w:gridSpan w:val="2"/>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c>
          <w:tcPr>
            <w:tcW w:w="1109" w:type="dxa"/>
            <w:gridSpan w:val="6"/>
            <w:tcBorders>
              <w:top w:val="nil"/>
              <w:left w:val="nil"/>
              <w:bottom w:val="single" w:sz="6" w:space="0" w:color="000000"/>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1,0-1,2</w:t>
            </w:r>
          </w:p>
        </w:tc>
        <w:tc>
          <w:tcPr>
            <w:tcW w:w="924" w:type="dxa"/>
            <w:gridSpan w:val="2"/>
            <w:tcBorders>
              <w:top w:val="nil"/>
              <w:left w:val="nil"/>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торговли, м</w:t>
            </w:r>
            <w:r>
              <w:rPr>
                <w:color w:val="2D2D2D"/>
                <w:sz w:val="21"/>
                <w:szCs w:val="21"/>
              </w:rPr>
              <w:pict>
                <v:shape id="_x0000_i110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w:t>
            </w:r>
          </w:p>
        </w:tc>
        <w:tc>
          <w:tcPr>
            <w:tcW w:w="4435" w:type="dxa"/>
            <w:gridSpan w:val="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 промышленных предприятиях и в других местах приложения труда следует предусматривать пункты выдачи продовольственных заказов из расчета, м</w:t>
            </w:r>
            <w:r>
              <w:rPr>
                <w:color w:val="2D2D2D"/>
                <w:sz w:val="21"/>
                <w:szCs w:val="21"/>
              </w:rPr>
              <w:pict>
                <v:shape id="_x0000_i110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xml:space="preserve"> нормируемой площади на 1 тыс. работающих: 60 - при </w:t>
            </w:r>
            <w:r>
              <w:rPr>
                <w:color w:val="2D2D2D"/>
                <w:sz w:val="21"/>
                <w:szCs w:val="21"/>
              </w:rPr>
              <w:lastRenderedPageBreak/>
              <w:t>удаленном размещении промышленных предприятий от селитебной зоны; 36 - при размещении промышленных 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1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 250</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0,08 га на 100 м</w:t>
            </w:r>
            <w:r>
              <w:rPr>
                <w:color w:val="2D2D2D"/>
                <w:sz w:val="21"/>
                <w:szCs w:val="21"/>
              </w:rPr>
              <w:pict>
                <v:shape id="_x0000_i110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br/>
              <w:t>торго-</w:t>
            </w:r>
            <w:r>
              <w:rPr>
                <w:color w:val="2D2D2D"/>
                <w:sz w:val="21"/>
                <w:szCs w:val="21"/>
              </w:rPr>
              <w:br/>
              <w:t>вой пло-</w:t>
            </w:r>
            <w:r>
              <w:rPr>
                <w:color w:val="2D2D2D"/>
                <w:sz w:val="21"/>
                <w:szCs w:val="21"/>
              </w:rPr>
              <w:br/>
              <w:t>щади</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св.</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650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0,08-</w:t>
            </w:r>
            <w:r>
              <w:rPr>
                <w:color w:val="2D2D2D"/>
                <w:sz w:val="21"/>
                <w:szCs w:val="21"/>
              </w:rPr>
              <w:br/>
              <w:t>0,06</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0,06-</w:t>
            </w:r>
            <w:r>
              <w:rPr>
                <w:color w:val="2D2D2D"/>
                <w:sz w:val="21"/>
                <w:szCs w:val="21"/>
              </w:rPr>
              <w:br/>
              <w:t>0,04</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294" w:type="dxa"/>
            <w:gridSpan w:val="4"/>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0,04-</w:t>
            </w:r>
            <w:r>
              <w:rPr>
                <w:color w:val="2D2D2D"/>
                <w:sz w:val="21"/>
                <w:szCs w:val="21"/>
              </w:rPr>
              <w:br/>
              <w:t>0,02</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2"/>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3500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185" w:type="dxa"/>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0,02</w:t>
            </w:r>
          </w:p>
        </w:tc>
        <w:tc>
          <w:tcPr>
            <w:tcW w:w="739" w:type="dxa"/>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Рыночные комплексы, м</w:t>
            </w:r>
            <w:r>
              <w:rPr>
                <w:color w:val="2D2D2D"/>
                <w:sz w:val="21"/>
                <w:szCs w:val="21"/>
              </w:rPr>
              <w:pict>
                <v:shape id="_x0000_i110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на 1 тыс. чел.</w:t>
            </w:r>
          </w:p>
        </w:tc>
        <w:tc>
          <w:tcPr>
            <w:tcW w:w="129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24-40*</w:t>
            </w:r>
            <w:r>
              <w:rPr>
                <w:color w:val="2D2D2D"/>
                <w:sz w:val="21"/>
                <w:szCs w:val="21"/>
              </w:rPr>
              <w:pict>
                <v:shape id="_x0000_i110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8.75pt"/>
              </w:pict>
            </w: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066" w:type="dxa"/>
            <w:gridSpan w:val="1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 7 до 14 м</w:t>
            </w:r>
            <w:r>
              <w:rPr>
                <w:color w:val="2D2D2D"/>
                <w:sz w:val="21"/>
                <w:szCs w:val="21"/>
              </w:rPr>
              <w:pict>
                <v:shape id="_x0000_i110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1 м</w:t>
            </w:r>
            <w:r>
              <w:rPr>
                <w:color w:val="2D2D2D"/>
                <w:sz w:val="21"/>
                <w:szCs w:val="21"/>
              </w:rPr>
              <w:pict>
                <v:shape id="_x0000_i110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рыночного комплекса в зависимости от вместимости:</w:t>
            </w:r>
            <w:r>
              <w:rPr>
                <w:color w:val="2D2D2D"/>
                <w:sz w:val="21"/>
                <w:szCs w:val="21"/>
              </w:rPr>
              <w:br/>
              <w:t>14 м</w:t>
            </w:r>
            <w:r>
              <w:rPr>
                <w:color w:val="2D2D2D"/>
                <w:sz w:val="21"/>
                <w:szCs w:val="21"/>
              </w:rPr>
              <w:pict>
                <v:shape id="_x0000_i110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 при торговой площади до 600 м</w:t>
            </w:r>
            <w:r>
              <w:rPr>
                <w:color w:val="2D2D2D"/>
                <w:sz w:val="21"/>
                <w:szCs w:val="21"/>
              </w:rPr>
              <w:pict>
                <v:shape id="_x0000_i110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br/>
              <w:t>7 м</w:t>
            </w:r>
            <w:r>
              <w:rPr>
                <w:color w:val="2D2D2D"/>
                <w:sz w:val="21"/>
                <w:szCs w:val="21"/>
              </w:rPr>
              <w:pict>
                <v:shape id="_x0000_i110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 св. 3000 м</w:t>
            </w:r>
            <w:r>
              <w:rPr>
                <w:color w:val="2D2D2D"/>
                <w:sz w:val="21"/>
                <w:szCs w:val="21"/>
              </w:rPr>
              <w:pict>
                <v:shape id="_x0000_i111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4435" w:type="dxa"/>
            <w:gridSpan w:val="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рыночного комплекса на одно торговое место следует принимать 6 м</w:t>
            </w:r>
            <w:r>
              <w:rPr>
                <w:color w:val="2D2D2D"/>
                <w:sz w:val="21"/>
                <w:szCs w:val="21"/>
              </w:rPr>
              <w:pict>
                <v:shape id="_x0000_i111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w:t>
            </w:r>
          </w:p>
        </w:tc>
      </w:tr>
      <w:tr w:rsidR="00D26BFA" w:rsidTr="00D26BFA">
        <w:tc>
          <w:tcPr>
            <w:tcW w:w="3142" w:type="dxa"/>
            <w:gridSpan w:val="10"/>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общественного питания, место на 1 тыс. чел.</w:t>
            </w: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 (8)</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4066" w:type="dxa"/>
            <w:gridSpan w:val="1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числе мест, га на 100 мест:</w:t>
            </w:r>
          </w:p>
        </w:tc>
        <w:tc>
          <w:tcPr>
            <w:tcW w:w="4435" w:type="dxa"/>
            <w:gridSpan w:val="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1 тыс. чел., на климатических </w:t>
            </w:r>
            <w:r>
              <w:rPr>
                <w:color w:val="2D2D2D"/>
                <w:sz w:val="21"/>
                <w:szCs w:val="21"/>
              </w:rPr>
              <w:lastRenderedPageBreak/>
              <w:t>курортах - до 120 мест на 1 тыс. чел. Потребность в предприятиях общественного питания на производственных предприятиях, в учреждениях, организациях и образовательных организациях рассчитывается по ведомственным нормативам на 1 тыс. работающих (учащихся) в максимальную смену. 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r>
              <w:rPr>
                <w:color w:val="2D2D2D"/>
                <w:sz w:val="21"/>
                <w:szCs w:val="21"/>
              </w:rPr>
              <w:br/>
            </w:r>
            <w:r>
              <w:rPr>
                <w:color w:val="2D2D2D"/>
                <w:sz w:val="21"/>
                <w:szCs w:val="21"/>
              </w:rPr>
              <w:lastRenderedPageBreak/>
              <w:t>0,25</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га</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r>
              <w:rPr>
                <w:color w:val="2D2D2D"/>
                <w:sz w:val="21"/>
                <w:szCs w:val="21"/>
              </w:rPr>
              <w:br/>
              <w:t>0,15</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rPr>
                <w:sz w:val="24"/>
                <w:szCs w:val="24"/>
              </w:rPr>
            </w:pP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w:t>
            </w:r>
          </w:p>
        </w:tc>
        <w:tc>
          <w:tcPr>
            <w:tcW w:w="924" w:type="dxa"/>
            <w:gridSpan w:val="2"/>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Магазины кулинарии, м</w:t>
            </w:r>
            <w:r>
              <w:rPr>
                <w:color w:val="2D2D2D"/>
                <w:sz w:val="21"/>
                <w:szCs w:val="21"/>
              </w:rPr>
              <w:pict>
                <v:shape id="_x0000_i111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торговой площади на 1 тыс. чел.</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 (3)</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бытового обслуживания, рабочее место на 1 тыс, чел.</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 (2,0)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 непосредственного обслуживания населения</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 (2)</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 10 рабочих мест для предприятий мощностью, рабочих мест: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7"/>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0,1-0,2</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га</w:t>
            </w:r>
          </w:p>
        </w:tc>
        <w:tc>
          <w:tcPr>
            <w:tcW w:w="1663" w:type="dxa"/>
            <w:gridSpan w:val="6"/>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10-50</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7"/>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0,05-0,08</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gridSpan w:val="6"/>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50-150</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7"/>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0,03-0,04</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gridSpan w:val="6"/>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 150</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gridSpan w:val="7"/>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0,52-1,2</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gridSpan w:val="6"/>
            <w:tcBorders>
              <w:top w:val="nil"/>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Производственные предприятия централизованного выполнения заказов,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коммунального обслуживания</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Прачечные, кг белья в смену на 1 тыс. чел.</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 (10)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том числе:</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прачечные самообслуживания,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 (10)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0,1-0,2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фабрики-прачечные,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0,5-1,0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Показатель расчета фабрик-прачечных дан с учетом обслуживания общественного сектора до 40 кг белья в смену</w:t>
            </w: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Химчистки, кг вещей в смену на 1 тыс. чел.</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11,4 (4,0)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В том числе:</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химчистки самообслуживания,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 (4,0)</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0,1-0,2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фабрики-химчистки, объект</w:t>
            </w:r>
          </w:p>
        </w:tc>
        <w:tc>
          <w:tcPr>
            <w:tcW w:w="1294"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7,4</w:t>
            </w: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0,5-1,0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Бани, место на 1 тыс. чел</w:t>
            </w:r>
          </w:p>
        </w:tc>
        <w:tc>
          <w:tcPr>
            <w:tcW w:w="129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w:t>
            </w: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4066" w:type="dxa"/>
            <w:gridSpan w:val="1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0,2-0,4 га на объект</w:t>
            </w:r>
          </w:p>
        </w:tc>
        <w:tc>
          <w:tcPr>
            <w:tcW w:w="4435" w:type="dxa"/>
            <w:gridSpan w:val="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мест; для городов, размещаемых в климатических подрайонах IA, IБ, IГ, IД и IIА, - увеличивать до 8 мест, а для поселений-новостроек - до 10</w:t>
            </w: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Организации и учреждения управления, проектные организации, кредитно-финансовые учреждения и предприятия связи</w:t>
            </w:r>
          </w:p>
        </w:tc>
      </w:tr>
      <w:tr w:rsidR="00D26BFA" w:rsidTr="00D26BFA">
        <w:tc>
          <w:tcPr>
            <w:tcW w:w="3326" w:type="dxa"/>
            <w:gridSpan w:val="11"/>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Отделения связи, объект</w:t>
            </w:r>
          </w:p>
        </w:tc>
        <w:tc>
          <w:tcPr>
            <w:tcW w:w="2957"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w:t>
            </w:r>
            <w:r>
              <w:rPr>
                <w:color w:val="2D2D2D"/>
                <w:sz w:val="21"/>
                <w:szCs w:val="21"/>
              </w:rPr>
              <w:lastRenderedPageBreak/>
              <w:t>(вместимость) и размеры необходимых для них земельных участков следует принимать по нормам и правилам министерств связи Российской Федерации и субъектов федерации</w:t>
            </w:r>
          </w:p>
        </w:tc>
        <w:tc>
          <w:tcPr>
            <w:tcW w:w="3696" w:type="dxa"/>
            <w:gridSpan w:val="1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Отделения связи микрорайона, жилого района, га, для обслуживаемого населения, групп:</w:t>
            </w:r>
            <w:r>
              <w:rPr>
                <w:color w:val="2D2D2D"/>
                <w:sz w:val="21"/>
                <w:szCs w:val="21"/>
              </w:rPr>
              <w:br/>
            </w:r>
            <w:r>
              <w:rPr>
                <w:color w:val="2D2D2D"/>
                <w:sz w:val="21"/>
                <w:szCs w:val="21"/>
              </w:rPr>
              <w:br/>
              <w:t>IV-V (до 9 тыс. чел.) - 0,07-0,08 га;</w:t>
            </w:r>
            <w:r>
              <w:rPr>
                <w:color w:val="2D2D2D"/>
                <w:sz w:val="21"/>
                <w:szCs w:val="21"/>
              </w:rPr>
              <w:br/>
            </w:r>
            <w:r>
              <w:rPr>
                <w:color w:val="2D2D2D"/>
                <w:sz w:val="21"/>
                <w:szCs w:val="21"/>
              </w:rPr>
              <w:br/>
              <w:t>III-IV (9-18 тыс. чел.) - 0,09-0,1 га;</w:t>
            </w:r>
            <w:r>
              <w:rPr>
                <w:color w:val="2D2D2D"/>
                <w:sz w:val="21"/>
                <w:szCs w:val="21"/>
              </w:rPr>
              <w:br/>
            </w:r>
            <w:r>
              <w:rPr>
                <w:color w:val="2D2D2D"/>
                <w:sz w:val="21"/>
                <w:szCs w:val="21"/>
              </w:rPr>
              <w:br/>
              <w:t>II-III (20-25 тыс. чел.) - 0,11-0,12 га.</w:t>
            </w:r>
            <w:r>
              <w:rPr>
                <w:color w:val="2D2D2D"/>
                <w:sz w:val="21"/>
                <w:szCs w:val="21"/>
              </w:rPr>
              <w:br/>
            </w:r>
            <w:r>
              <w:rPr>
                <w:color w:val="2D2D2D"/>
                <w:sz w:val="21"/>
                <w:szCs w:val="21"/>
              </w:rPr>
              <w:br/>
              <w:t>Отделения связи поселка, сельского поселения для обслуживаемого населения групп:</w:t>
            </w:r>
            <w:r>
              <w:rPr>
                <w:color w:val="2D2D2D"/>
                <w:sz w:val="21"/>
                <w:szCs w:val="21"/>
              </w:rPr>
              <w:br/>
            </w:r>
            <w:r>
              <w:rPr>
                <w:color w:val="2D2D2D"/>
                <w:sz w:val="21"/>
                <w:szCs w:val="21"/>
              </w:rPr>
              <w:br/>
              <w:t>V-VI (0,5-2 тыс. чел.) - 0,3-0,35 га;</w:t>
            </w:r>
            <w:r>
              <w:rPr>
                <w:color w:val="2D2D2D"/>
                <w:sz w:val="21"/>
                <w:szCs w:val="21"/>
              </w:rPr>
              <w:br/>
            </w:r>
            <w:r>
              <w:rPr>
                <w:color w:val="2D2D2D"/>
                <w:sz w:val="21"/>
                <w:szCs w:val="21"/>
              </w:rPr>
              <w:br/>
              <w:t>III-IV (2-6 тыс. чел.) - 0,4-0,45 га</w:t>
            </w:r>
          </w:p>
        </w:tc>
        <w:tc>
          <w:tcPr>
            <w:tcW w:w="4435" w:type="dxa"/>
            <w:gridSpan w:val="8"/>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Отделения банков, операционная касса</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Операционная касса на 10-30 тыс. чел.</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 на объект:</w:t>
            </w:r>
            <w:r>
              <w:rPr>
                <w:color w:val="2D2D2D"/>
                <w:sz w:val="21"/>
                <w:szCs w:val="21"/>
              </w:rPr>
              <w:br/>
            </w:r>
            <w:r>
              <w:rPr>
                <w:color w:val="2D2D2D"/>
                <w:sz w:val="21"/>
                <w:szCs w:val="21"/>
              </w:rPr>
              <w:br/>
              <w:t>0,2 - при 2 операционных кассах</w:t>
            </w:r>
            <w:r>
              <w:rPr>
                <w:color w:val="2D2D2D"/>
                <w:sz w:val="21"/>
                <w:szCs w:val="21"/>
              </w:rPr>
              <w:br/>
            </w:r>
            <w:r>
              <w:rPr>
                <w:color w:val="2D2D2D"/>
                <w:sz w:val="21"/>
                <w:szCs w:val="21"/>
              </w:rPr>
              <w:br/>
              <w:t>0,5 - " 7 " "</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Отделения и филиалы банка, операционное место:</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городах</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Одно операционное место (окно) на 2-3 тыс. чел.</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0,05 га - при 3 операционных местах</w:t>
            </w:r>
            <w:r>
              <w:rPr>
                <w:color w:val="2D2D2D"/>
                <w:sz w:val="21"/>
                <w:szCs w:val="21"/>
              </w:rPr>
              <w:br/>
            </w:r>
            <w:r>
              <w:rPr>
                <w:color w:val="2D2D2D"/>
                <w:sz w:val="21"/>
                <w:szCs w:val="21"/>
              </w:rPr>
              <w:br/>
              <w:t>0,4 га - " 20 " "</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в сельских поселениях</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Одно операционное место (окно) на 1-2 тыс. чел.</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Организации и учреждения управления, объект</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 заданию на проектирование</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зависимости от этажности здания, м</w:t>
            </w:r>
            <w:r>
              <w:rPr>
                <w:color w:val="2D2D2D"/>
                <w:sz w:val="21"/>
                <w:szCs w:val="21"/>
              </w:rPr>
              <w:pict>
                <v:shape id="_x0000_i111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сотрудника: 44-18,5 при этажности 3-5</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gridSpan w:val="5"/>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13,5-11</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033" w:type="dxa"/>
            <w:gridSpan w:val="8"/>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9-12</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109" w:type="dxa"/>
            <w:gridSpan w:val="5"/>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10,5</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033" w:type="dxa"/>
            <w:gridSpan w:val="8"/>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16 и более.</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Областных, краевых, городских, районных органов власти, м</w:t>
            </w:r>
            <w:r>
              <w:rPr>
                <w:color w:val="2D2D2D"/>
                <w:sz w:val="21"/>
                <w:szCs w:val="21"/>
              </w:rPr>
              <w:pict>
                <v:shape id="_x0000_i111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сотрудника:</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54-30 при этажности 3-5</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13-12</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218"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9-12</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10,5</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218" w:type="dxa"/>
            <w:gridSpan w:val="9"/>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16 и более.</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Поселковых и сельских органов власти, м</w:t>
            </w:r>
            <w:r>
              <w:rPr>
                <w:color w:val="2D2D2D"/>
                <w:sz w:val="21"/>
                <w:szCs w:val="21"/>
              </w:rPr>
              <w:pict>
                <v:shape id="_x0000_i111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сотрудника: 60-40 при этажности 2-3</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Проектные организации и конструкторские бюро, </w:t>
            </w:r>
            <w:r>
              <w:rPr>
                <w:color w:val="2D2D2D"/>
                <w:sz w:val="21"/>
                <w:szCs w:val="21"/>
              </w:rPr>
              <w:lastRenderedPageBreak/>
              <w:t>объект</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По заданию на проектирование</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 зависимости от этажности здания, м</w:t>
            </w:r>
            <w:r>
              <w:rPr>
                <w:color w:val="2D2D2D"/>
                <w:sz w:val="21"/>
                <w:szCs w:val="21"/>
              </w:rPr>
              <w:pict>
                <v:shape id="_x0000_i111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одного сотрудника:</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30-15 при этажности 2-5</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4"/>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9,5-8,5</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033" w:type="dxa"/>
            <w:gridSpan w:val="8"/>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9-12</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4"/>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2033" w:type="dxa"/>
            <w:gridSpan w:val="8"/>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16 и более</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Районные (городские народные суды), рабочее место</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судья на 30 тыс. чел.</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0,15 га на объект - при 1 судье</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0,4 га</w:t>
            </w:r>
            <w:r>
              <w:rPr>
                <w:color w:val="2D2D2D"/>
                <w:sz w:val="21"/>
                <w:szCs w:val="21"/>
              </w:rPr>
              <w:br/>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2402" w:type="dxa"/>
            <w:gridSpan w:val="10"/>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 судьях</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0,3 га</w:t>
            </w:r>
            <w:r>
              <w:rPr>
                <w:color w:val="2D2D2D"/>
                <w:sz w:val="21"/>
                <w:szCs w:val="21"/>
              </w:rPr>
              <w:br/>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2402" w:type="dxa"/>
            <w:gridSpan w:val="10"/>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 членах суда</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39"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0,5 га</w:t>
            </w:r>
          </w:p>
        </w:tc>
        <w:tc>
          <w:tcPr>
            <w:tcW w:w="370" w:type="dxa"/>
            <w:gridSpan w:val="2"/>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185" w:type="dxa"/>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w:t>
            </w:r>
          </w:p>
        </w:tc>
        <w:tc>
          <w:tcPr>
            <w:tcW w:w="2402" w:type="dxa"/>
            <w:gridSpan w:val="10"/>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25 "</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Областные (краевые) суды, рабочее место</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член суда на 60 тыс. чел. области (края)</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Юридические консультации, рабочее место</w:t>
            </w:r>
          </w:p>
        </w:tc>
        <w:tc>
          <w:tcPr>
            <w:tcW w:w="2957"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юрист-адвокат на 10 тыс. чел.</w:t>
            </w:r>
          </w:p>
        </w:tc>
        <w:tc>
          <w:tcPr>
            <w:tcW w:w="3696" w:type="dxa"/>
            <w:gridSpan w:val="16"/>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326" w:type="dxa"/>
            <w:gridSpan w:val="11"/>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Нотариальная контора, рабочее место</w:t>
            </w:r>
          </w:p>
        </w:tc>
        <w:tc>
          <w:tcPr>
            <w:tcW w:w="2957"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нотариус на 30 тыс. чел.</w:t>
            </w:r>
          </w:p>
        </w:tc>
        <w:tc>
          <w:tcPr>
            <w:tcW w:w="3696" w:type="dxa"/>
            <w:gridSpan w:val="1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Учреждения жилищно-коммунального хозяйства</w:t>
            </w:r>
          </w:p>
        </w:tc>
      </w:tr>
      <w:tr w:rsidR="00D26BFA" w:rsidTr="00D26BFA">
        <w:tc>
          <w:tcPr>
            <w:tcW w:w="3142" w:type="dxa"/>
            <w:gridSpan w:val="10"/>
            <w:tcBorders>
              <w:top w:val="single" w:sz="6" w:space="0" w:color="000000"/>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Жилищно-эксплуатационные организации, объект:</w:t>
            </w:r>
          </w:p>
        </w:tc>
        <w:tc>
          <w:tcPr>
            <w:tcW w:w="2772" w:type="dxa"/>
            <w:gridSpan w:val="4"/>
            <w:tcBorders>
              <w:top w:val="single" w:sz="6" w:space="0" w:color="000000"/>
              <w:left w:val="nil"/>
              <w:bottom w:val="nil"/>
              <w:right w:val="nil"/>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single" w:sz="6" w:space="0" w:color="000000"/>
              <w:left w:val="nil"/>
              <w:bottom w:val="nil"/>
              <w:right w:val="nil"/>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single" w:sz="6" w:space="0" w:color="000000"/>
              <w:left w:val="nil"/>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микрорайона</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объект на микрорайон с населением до 20 тыс. чел.</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0,3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жилого района</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объект на жилой район с населением до 80 тыс. чел.</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Пункт приема вторичного сырья, объект</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объект на микрорайон с населением до 20 тыс. чел.</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0,01 га на объект</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Гостиницы, место на 1 тыс. чел.</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 числе мест в гостинице, м</w:t>
            </w:r>
            <w:r>
              <w:rPr>
                <w:color w:val="2D2D2D"/>
                <w:sz w:val="21"/>
                <w:szCs w:val="21"/>
              </w:rPr>
              <w:pict>
                <v:shape id="_x0000_i111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на 1 место:</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от</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w:t>
            </w:r>
          </w:p>
        </w:tc>
        <w:tc>
          <w:tcPr>
            <w:tcW w:w="1848" w:type="dxa"/>
            <w:gridSpan w:val="7"/>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100-55</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св.</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848" w:type="dxa"/>
            <w:gridSpan w:val="7"/>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500-30</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848" w:type="dxa"/>
            <w:gridSpan w:val="7"/>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1000-20</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924" w:type="dxa"/>
            <w:gridSpan w:val="3"/>
            <w:tcBorders>
              <w:top w:val="nil"/>
              <w:left w:val="single" w:sz="6" w:space="0" w:color="000000"/>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39" w:type="dxa"/>
            <w:gridSpan w:val="4"/>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554" w:type="dxa"/>
            <w:gridSpan w:val="3"/>
            <w:tcBorders>
              <w:top w:val="nil"/>
              <w:left w:val="nil"/>
              <w:bottom w:val="nil"/>
              <w:right w:val="nil"/>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848" w:type="dxa"/>
            <w:gridSpan w:val="7"/>
            <w:tcBorders>
              <w:top w:val="nil"/>
              <w:left w:val="nil"/>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2000-15</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Общественные уборные</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прибор на 1 тыс. чел.</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Бюро похоронного обслуживания</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Один объект на 0,5-1 млн чел.</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Дом траурных </w:t>
            </w:r>
            <w:r>
              <w:rPr>
                <w:color w:val="2D2D2D"/>
                <w:sz w:val="21"/>
                <w:szCs w:val="21"/>
              </w:rPr>
              <w:lastRenderedPageBreak/>
              <w:t>обрядов</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3142" w:type="dxa"/>
            <w:gridSpan w:val="10"/>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Кладбище традиционного захоронения</w:t>
            </w:r>
          </w:p>
        </w:tc>
        <w:tc>
          <w:tcPr>
            <w:tcW w:w="2772"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066" w:type="dxa"/>
            <w:gridSpan w:val="17"/>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0,24 га на 1 тыс. чел.</w:t>
            </w:r>
          </w:p>
        </w:tc>
        <w:tc>
          <w:tcPr>
            <w:tcW w:w="4435" w:type="dxa"/>
            <w:gridSpan w:val="8"/>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26BFA" w:rsidTr="00D26BFA">
        <w:tc>
          <w:tcPr>
            <w:tcW w:w="3142" w:type="dxa"/>
            <w:gridSpan w:val="10"/>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Кладбище урновых захоронений после кремации</w:t>
            </w:r>
          </w:p>
        </w:tc>
        <w:tc>
          <w:tcPr>
            <w:tcW w:w="2772"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4066" w:type="dxa"/>
            <w:gridSpan w:val="1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0,02 га на 1 тыс. чел.</w:t>
            </w:r>
          </w:p>
        </w:tc>
        <w:tc>
          <w:tcPr>
            <w:tcW w:w="4435" w:type="dxa"/>
            <w:gridSpan w:val="8"/>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14414" w:type="dxa"/>
            <w:gridSpan w:val="3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организаций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r>
              <w:rPr>
                <w:color w:val="2D2D2D"/>
                <w:sz w:val="21"/>
                <w:szCs w:val="21"/>
              </w:rPr>
              <w:br/>
            </w:r>
            <w:r>
              <w:rPr>
                <w:color w:val="2D2D2D"/>
                <w:sz w:val="21"/>
                <w:szCs w:val="21"/>
              </w:rPr>
              <w:br/>
              <w: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назначения, увеличивается на период ввода в эксплуатацию первого пускового комплекса в два раза и более.</w:t>
            </w:r>
            <w:r>
              <w:rPr>
                <w:color w:val="2D2D2D"/>
                <w:sz w:val="21"/>
                <w:szCs w:val="21"/>
              </w:rPr>
              <w:br/>
            </w:r>
            <w:r>
              <w:rPr>
                <w:color w:val="2D2D2D"/>
                <w:sz w:val="21"/>
                <w:szCs w:val="21"/>
              </w:rPr>
              <w:br/>
              <w:t>*** При наполняемости классов 40 учащимися с учетом площади спортивной зоны и здания школы.</w:t>
            </w:r>
            <w:r>
              <w:rPr>
                <w:color w:val="2D2D2D"/>
                <w:sz w:val="21"/>
                <w:szCs w:val="21"/>
              </w:rPr>
              <w:br/>
            </w:r>
            <w:r>
              <w:rPr>
                <w:color w:val="2D2D2D"/>
                <w:sz w:val="21"/>
                <w:szCs w:val="21"/>
              </w:rPr>
              <w:br/>
              <w:t>*</w:t>
            </w:r>
            <w:r>
              <w:rPr>
                <w:color w:val="2D2D2D"/>
                <w:sz w:val="21"/>
                <w:szCs w:val="21"/>
              </w:rPr>
              <w:pict>
                <v:shape id="_x0000_i111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7.25pt"/>
              </w:pict>
            </w:r>
            <w:r>
              <w:rPr>
                <w:color w:val="2D2D2D"/>
                <w:sz w:val="21"/>
                <w:szCs w:val="21"/>
              </w:rPr>
              <w:t> В городах межшкольные учебные комбинаты и внешкольные организации размещаются на селитебной территории с учетом транспортной доступности не более 30 мин. В сельских поселениях места для внешкольных организаций рекомендуется предусматривать в зданиях общеобразовательных организаций.</w:t>
            </w:r>
            <w:r>
              <w:rPr>
                <w:color w:val="2D2D2D"/>
                <w:sz w:val="21"/>
                <w:szCs w:val="21"/>
              </w:rPr>
              <w:br/>
            </w:r>
            <w:r>
              <w:rPr>
                <w:color w:val="2D2D2D"/>
                <w:sz w:val="21"/>
                <w:szCs w:val="21"/>
              </w:rPr>
              <w:br/>
              <w:t>*</w:t>
            </w:r>
            <w:r>
              <w:rPr>
                <w:color w:val="2D2D2D"/>
                <w:sz w:val="21"/>
                <w:szCs w:val="21"/>
              </w:rPr>
              <w:pict>
                <v:shape id="_x0000_i111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1.25pt;height:17.25pt"/>
              </w:pict>
            </w:r>
            <w:r>
              <w:rPr>
                <w:color w:val="2D2D2D"/>
                <w:sz w:val="21"/>
                <w:szCs w:val="21"/>
              </w:rPr>
              <w: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Pr>
                <w:color w:val="2D2D2D"/>
                <w:sz w:val="21"/>
                <w:szCs w:val="21"/>
              </w:rPr>
              <w:br/>
            </w:r>
            <w:r>
              <w:rPr>
                <w:color w:val="2D2D2D"/>
                <w:sz w:val="21"/>
                <w:szCs w:val="21"/>
              </w:rPr>
              <w:br/>
              <w:t>*</w:t>
            </w:r>
            <w:r>
              <w:rPr>
                <w:color w:val="2D2D2D"/>
                <w:sz w:val="21"/>
                <w:szCs w:val="21"/>
              </w:rPr>
              <w:pict>
                <v:shape id="_x0000_i112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7.25pt"/>
              </w:pict>
            </w:r>
            <w:r>
              <w:rPr>
                <w:color w:val="2D2D2D"/>
                <w:sz w:val="21"/>
                <w:szCs w:val="21"/>
              </w:rPr>
              <w: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r>
              <w:rPr>
                <w:color w:val="2D2D2D"/>
                <w:sz w:val="21"/>
                <w:szCs w:val="21"/>
              </w:rPr>
              <w:br/>
            </w:r>
            <w:r>
              <w:rPr>
                <w:color w:val="2D2D2D"/>
                <w:sz w:val="21"/>
                <w:szCs w:val="21"/>
              </w:rPr>
              <w:br/>
              <w:t>*</w:t>
            </w:r>
            <w:r>
              <w:rPr>
                <w:color w:val="2D2D2D"/>
                <w:sz w:val="21"/>
                <w:szCs w:val="21"/>
              </w:rPr>
              <w:pict>
                <v:shape id="_x0000_i112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2pt;height:17.25pt"/>
              </w:pict>
            </w:r>
            <w:r>
              <w:rPr>
                <w:color w:val="2D2D2D"/>
                <w:sz w:val="21"/>
                <w:szCs w:val="21"/>
              </w:rPr>
              <w:t> Следует принимать в зависимости от климатических условий и региональных особенностей. Наибольшие значения следует принимать для климатического района IV. Соотношение площади для круглогодичной и сезонной торговли устанавливается заданием на проектирование.</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Таблица Д.1. (Измененная редакция, </w:t>
      </w:r>
      <w:hyperlink r:id="rId429"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430" w:history="1">
        <w:r>
          <w:rPr>
            <w:rStyle w:val="a5"/>
            <w:rFonts w:ascii="Arial" w:hAnsi="Arial" w:cs="Arial"/>
            <w:color w:val="00466E"/>
            <w:spacing w:val="2"/>
            <w:sz w:val="21"/>
            <w:szCs w:val="21"/>
          </w:rPr>
          <w:t>2</w:t>
        </w:r>
      </w:hyperlink>
      <w:r>
        <w:rPr>
          <w:rFonts w:ascii="Arial" w:hAnsi="Arial" w:cs="Arial"/>
          <w:color w:val="2D2D2D"/>
          <w:spacing w:val="2"/>
          <w:sz w:val="21"/>
          <w:szCs w:val="21"/>
        </w:rPr>
        <w:t>).</w:t>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Е. Категории и параметры автомобильных дорог систем расселения</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31"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Е.1</w:t>
      </w:r>
      <w:r>
        <w:rPr>
          <w:rFonts w:ascii="Arial" w:hAnsi="Arial" w:cs="Arial"/>
          <w:color w:val="2D2D2D"/>
          <w:spacing w:val="2"/>
          <w:sz w:val="21"/>
          <w:szCs w:val="21"/>
        </w:rPr>
        <w:br/>
      </w:r>
    </w:p>
    <w:tbl>
      <w:tblPr>
        <w:tblW w:w="0" w:type="auto"/>
        <w:tblCellMar>
          <w:left w:w="0" w:type="dxa"/>
          <w:right w:w="0" w:type="dxa"/>
        </w:tblCellMar>
        <w:tblLook w:val="04A0"/>
      </w:tblPr>
      <w:tblGrid>
        <w:gridCol w:w="1835"/>
        <w:gridCol w:w="1224"/>
        <w:gridCol w:w="1157"/>
        <w:gridCol w:w="1191"/>
        <w:gridCol w:w="1449"/>
        <w:gridCol w:w="1368"/>
        <w:gridCol w:w="1413"/>
      </w:tblGrid>
      <w:tr w:rsidR="00D26BFA" w:rsidTr="00D26BFA">
        <w:trPr>
          <w:trHeight w:val="15"/>
        </w:trPr>
        <w:tc>
          <w:tcPr>
            <w:tcW w:w="2218" w:type="dxa"/>
            <w:hideMark/>
          </w:tcPr>
          <w:p w:rsidR="00D26BFA" w:rsidRDefault="00D26BFA">
            <w:pPr>
              <w:rPr>
                <w:sz w:val="2"/>
                <w:szCs w:val="24"/>
              </w:rPr>
            </w:pPr>
          </w:p>
        </w:tc>
        <w:tc>
          <w:tcPr>
            <w:tcW w:w="1478" w:type="dxa"/>
            <w:hideMark/>
          </w:tcPr>
          <w:p w:rsidR="00D26BFA" w:rsidRDefault="00D26BFA">
            <w:pPr>
              <w:rPr>
                <w:sz w:val="2"/>
                <w:szCs w:val="24"/>
              </w:rPr>
            </w:pPr>
          </w:p>
        </w:tc>
        <w:tc>
          <w:tcPr>
            <w:tcW w:w="1294" w:type="dxa"/>
            <w:hideMark/>
          </w:tcPr>
          <w:p w:rsidR="00D26BFA" w:rsidRDefault="00D26BFA">
            <w:pPr>
              <w:rPr>
                <w:sz w:val="2"/>
                <w:szCs w:val="24"/>
              </w:rPr>
            </w:pPr>
          </w:p>
        </w:tc>
        <w:tc>
          <w:tcPr>
            <w:tcW w:w="1478" w:type="dxa"/>
            <w:hideMark/>
          </w:tcPr>
          <w:p w:rsidR="00D26BFA" w:rsidRDefault="00D26BFA">
            <w:pPr>
              <w:rPr>
                <w:sz w:val="2"/>
                <w:szCs w:val="24"/>
              </w:rPr>
            </w:pPr>
          </w:p>
        </w:tc>
        <w:tc>
          <w:tcPr>
            <w:tcW w:w="1663" w:type="dxa"/>
            <w:hideMark/>
          </w:tcPr>
          <w:p w:rsidR="00D26BFA" w:rsidRDefault="00D26BFA">
            <w:pPr>
              <w:rPr>
                <w:sz w:val="2"/>
                <w:szCs w:val="24"/>
              </w:rPr>
            </w:pPr>
          </w:p>
        </w:tc>
        <w:tc>
          <w:tcPr>
            <w:tcW w:w="1478" w:type="dxa"/>
            <w:hideMark/>
          </w:tcPr>
          <w:p w:rsidR="00D26BFA" w:rsidRDefault="00D26BFA">
            <w:pPr>
              <w:rPr>
                <w:sz w:val="2"/>
                <w:szCs w:val="24"/>
              </w:rPr>
            </w:pPr>
          </w:p>
        </w:tc>
        <w:tc>
          <w:tcPr>
            <w:tcW w:w="1663" w:type="dxa"/>
            <w:hideMark/>
          </w:tcPr>
          <w:p w:rsidR="00D26BFA" w:rsidRDefault="00D26BFA">
            <w:pPr>
              <w:rPr>
                <w:sz w:val="2"/>
                <w:szCs w:val="24"/>
              </w:rPr>
            </w:pPr>
          </w:p>
        </w:tc>
      </w:tr>
      <w:tr w:rsidR="00D26BFA" w:rsidTr="00D26BFA">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Категории дорог</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скорость движения, км/ч</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Ширина полосы движения, 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 полос движения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Наименьший радиус кривых и в плане, 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Наибольший продольный уклон,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Наибольшая ширина земляного полотна, м</w:t>
            </w:r>
          </w:p>
        </w:tc>
      </w:tr>
      <w:tr w:rsidR="00D26BFA" w:rsidTr="00D26BFA">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Магистральные: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скоростного движения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4-8</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основные секторальные непрерывного и регулируемого движения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4-6</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основные зональные непрерывного и регулируемого движения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Местного значения: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грузового движения</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парковые</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175</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w:t>
            </w:r>
          </w:p>
        </w:tc>
      </w:tr>
      <w:tr w:rsidR="00D26BFA" w:rsidTr="00D26BFA">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В сложных топографических и природных условиях допускается снижать расчетную скорость движения до значения, соответствующего последующей категории дороги, с соответствующей корректировкой параметров горизонтальных кривых и продольного уклона.</w:t>
            </w:r>
            <w:r>
              <w:rPr>
                <w:color w:val="2D2D2D"/>
                <w:sz w:val="21"/>
                <w:szCs w:val="21"/>
              </w:rPr>
              <w:br/>
            </w:r>
            <w:r>
              <w:rPr>
                <w:color w:val="2D2D2D"/>
                <w:sz w:val="21"/>
                <w:szCs w:val="21"/>
              </w:rPr>
              <w:b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r>
              <w:rPr>
                <w:color w:val="2D2D2D"/>
                <w:sz w:val="21"/>
                <w:szCs w:val="21"/>
              </w:rPr>
              <w:br/>
            </w:r>
            <w:r>
              <w:rPr>
                <w:color w:val="2D2D2D"/>
                <w:sz w:val="21"/>
                <w:szCs w:val="21"/>
              </w:rPr>
              <w:lastRenderedPageBreak/>
              <w:b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Ж. Нормы расчета стоянок автомобилей</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Ж*</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w:t>
      </w:r>
      <w:r>
        <w:rPr>
          <w:rFonts w:ascii="Arial" w:hAnsi="Arial" w:cs="Arial"/>
          <w:color w:val="2D2D2D"/>
          <w:spacing w:val="2"/>
          <w:sz w:val="21"/>
          <w:szCs w:val="21"/>
        </w:rPr>
        <w:br/>
        <w:t>* Измененная редакция, </w:t>
      </w:r>
      <w:hyperlink r:id="rId43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r>
        <w:rPr>
          <w:rFonts w:ascii="Arial" w:hAnsi="Arial" w:cs="Arial"/>
          <w:color w:val="2D2D2D"/>
          <w:spacing w:val="2"/>
          <w:sz w:val="21"/>
          <w:szCs w:val="21"/>
        </w:rPr>
        <w:br/>
        <w:t>Таблица Ж.1</w:t>
      </w:r>
      <w:r>
        <w:rPr>
          <w:rFonts w:ascii="Arial" w:hAnsi="Arial" w:cs="Arial"/>
          <w:color w:val="2D2D2D"/>
          <w:spacing w:val="2"/>
          <w:sz w:val="21"/>
          <w:szCs w:val="21"/>
        </w:rPr>
        <w:br/>
      </w:r>
    </w:p>
    <w:tbl>
      <w:tblPr>
        <w:tblW w:w="0" w:type="auto"/>
        <w:tblCellMar>
          <w:left w:w="0" w:type="dxa"/>
          <w:right w:w="0" w:type="dxa"/>
        </w:tblCellMar>
        <w:tblLook w:val="04A0"/>
      </w:tblPr>
      <w:tblGrid>
        <w:gridCol w:w="4158"/>
        <w:gridCol w:w="2711"/>
        <w:gridCol w:w="2768"/>
      </w:tblGrid>
      <w:tr w:rsidR="00D26BFA" w:rsidTr="00D26BFA">
        <w:trPr>
          <w:trHeight w:val="15"/>
        </w:trPr>
        <w:tc>
          <w:tcPr>
            <w:tcW w:w="4990" w:type="dxa"/>
            <w:hideMark/>
          </w:tcPr>
          <w:p w:rsidR="00D26BFA" w:rsidRDefault="00D26BFA">
            <w:pPr>
              <w:rPr>
                <w:sz w:val="2"/>
                <w:szCs w:val="24"/>
              </w:rPr>
            </w:pPr>
          </w:p>
        </w:tc>
        <w:tc>
          <w:tcPr>
            <w:tcW w:w="3142" w:type="dxa"/>
            <w:hideMark/>
          </w:tcPr>
          <w:p w:rsidR="00D26BFA" w:rsidRDefault="00D26BFA">
            <w:pPr>
              <w:rPr>
                <w:sz w:val="2"/>
                <w:szCs w:val="24"/>
              </w:rPr>
            </w:pPr>
          </w:p>
        </w:tc>
        <w:tc>
          <w:tcPr>
            <w:tcW w:w="3142" w:type="dxa"/>
            <w:hideMark/>
          </w:tcPr>
          <w:p w:rsidR="00D26BFA" w:rsidRDefault="00D26BFA">
            <w:pPr>
              <w:rPr>
                <w:sz w:val="2"/>
                <w:szCs w:val="24"/>
              </w:rPr>
            </w:pP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Здания и сооружения, рекреационные территории, объекты отдыха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единица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Предусматривается 1 машино-место на следующее количество расчетных единиц</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b/>
                <w:bCs/>
                <w:color w:val="2D2D2D"/>
                <w:sz w:val="21"/>
                <w:szCs w:val="21"/>
              </w:rPr>
              <w:t>Здания и сооружения</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Учреждения органов государственной власти, органы местного самоуправления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200-220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100-120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Коммерческо-деловые центры, офисные здания и помещения, страховые компании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50-60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Банки и банковские учреждения, кредитно-финансовые учреждения:</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операционными залами</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без операционных залов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55-60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Здания и комплексы многофункциональные</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w:t>
            </w:r>
            <w:hyperlink r:id="rId433" w:history="1">
              <w:r>
                <w:rPr>
                  <w:rStyle w:val="a5"/>
                  <w:color w:val="00466E"/>
                  <w:sz w:val="21"/>
                  <w:szCs w:val="21"/>
                </w:rPr>
                <w:t>СП 160.1325800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Здания судов общей юрисдикции</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w:t>
            </w:r>
            <w:hyperlink r:id="rId434" w:history="1">
              <w:r>
                <w:rPr>
                  <w:rStyle w:val="a5"/>
                  <w:color w:val="00466E"/>
                  <w:sz w:val="21"/>
                  <w:szCs w:val="21"/>
                </w:rPr>
                <w:t>СП 152.13330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Здания и сооружения следственных органов</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w:t>
            </w:r>
            <w:hyperlink r:id="rId435" w:history="1">
              <w:r>
                <w:rPr>
                  <w:rStyle w:val="a5"/>
                  <w:color w:val="00466E"/>
                  <w:sz w:val="21"/>
                  <w:szCs w:val="21"/>
                </w:rPr>
                <w:t>СП 228.1325800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Образовательные организации, реализующие программы высшего образования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Преподаватели, сотрудники, студенты, занятые в одну смену</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 преподавателя и сотрудника + 1 машино-место на 10 студентов</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Профессиональные образовательные </w:t>
            </w:r>
            <w:r>
              <w:rPr>
                <w:color w:val="2D2D2D"/>
                <w:sz w:val="21"/>
                <w:szCs w:val="21"/>
              </w:rPr>
              <w:lastRenderedPageBreak/>
              <w:t>организации, образовательные организации искусств городского значения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 xml:space="preserve">Преподаватели, занятые в </w:t>
            </w:r>
            <w:r>
              <w:rPr>
                <w:color w:val="2D2D2D"/>
                <w:sz w:val="21"/>
                <w:szCs w:val="21"/>
              </w:rPr>
              <w:lastRenderedPageBreak/>
              <w:t>одну смену</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2-3</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Центры обучения, самодеятельного творчества, клубы по интересам для взрослых</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20-25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Научно-исследовательские и проектные институты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140-170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Производственные здания, коммунально-складские объекты, размещаемые в составе многофункциональных зон</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Работающие в двух смежных сменах, чел.</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6-8</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Объекты производственного и</w:t>
            </w:r>
            <w:r>
              <w:rPr>
                <w:color w:val="2D2D2D"/>
                <w:sz w:val="21"/>
                <w:szCs w:val="21"/>
              </w:rPr>
              <w:br/>
              <w:t>коммунального назначения, размещаемые на участках территорий производственных и промышленно-производственных объектов</w:t>
            </w:r>
            <w:r>
              <w:rPr>
                <w:color w:val="2D2D2D"/>
                <w:sz w:val="21"/>
                <w:szCs w:val="21"/>
              </w:rPr>
              <w:br/>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чел., работающих в</w:t>
            </w:r>
            <w:r>
              <w:rPr>
                <w:color w:val="2D2D2D"/>
                <w:sz w:val="21"/>
                <w:szCs w:val="21"/>
              </w:rPr>
              <w:br/>
              <w:t>двух смежных сменах</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7-10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Магазины-склады (мелкооптовой и розничной торговли, гипермаркеты)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2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30-35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40-50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60-70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Рынки постоянные:</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универсальные и непродовольственные</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30-40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продовольственные и сельскохозяйственные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40-50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общественного питания периодического спроса (рестораны, кафе)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Посадочные места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Объекты коммунально-бытового обслуживания:</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бани</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5-6</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ателье, фотосалоны городского значения, салоны-парикмахерские, салоны красоты, солярии, салоны моды, свадебные салоны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 салоны ритуальных услуг</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20-25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химчистки, прачечные, ремонтные мастерские, специализированные центры по обслуживанию сложной бытовой техники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Рабочее место приемщика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Гостиницы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w:t>
            </w:r>
            <w:hyperlink r:id="rId436" w:history="1">
              <w:r>
                <w:rPr>
                  <w:rStyle w:val="a5"/>
                  <w:color w:val="00466E"/>
                  <w:sz w:val="21"/>
                  <w:szCs w:val="21"/>
                </w:rPr>
                <w:t>СП 257.1325800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Выставочно-музейные комплексы, музеи-заповедники, музеи, галереи, выставочные залы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6-8</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Здания театрально-зрелищные</w:t>
            </w:r>
            <w:r>
              <w:rPr>
                <w:color w:val="2D2D2D"/>
                <w:sz w:val="21"/>
                <w:szCs w:val="21"/>
              </w:rPr>
              <w:br/>
            </w:r>
          </w:p>
        </w:tc>
        <w:tc>
          <w:tcPr>
            <w:tcW w:w="6283"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соответствии с </w:t>
            </w:r>
            <w:hyperlink r:id="rId437" w:history="1">
              <w:r>
                <w:rPr>
                  <w:rStyle w:val="a5"/>
                  <w:color w:val="00466E"/>
                  <w:sz w:val="21"/>
                  <w:szCs w:val="21"/>
                </w:rPr>
                <w:t>СП 309.1325800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Центральные, специальные и специализированные библиотеки, интернет-кафе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Постоянные места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6-8</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Объекты религиозных конфессий (церкви, костелы, мечети, синагоги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8-10, но не менее 10 машино-мест на объект</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Досугово-развлекательные учреждения: развлекательные центры, дискотеки, залы игровых автоматов, ночные клубы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4-7</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Бильярдные, боулинги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3-4</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Здания и помещения медицинских организаций</w:t>
            </w:r>
            <w:r>
              <w:rPr>
                <w:color w:val="2D2D2D"/>
                <w:sz w:val="21"/>
                <w:szCs w:val="21"/>
              </w:rPr>
              <w:br/>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 </w:t>
            </w:r>
            <w:hyperlink r:id="rId438" w:history="1">
              <w:r>
                <w:rPr>
                  <w:rStyle w:val="a5"/>
                  <w:color w:val="00466E"/>
                  <w:sz w:val="21"/>
                  <w:szCs w:val="21"/>
                </w:rPr>
                <w:t>СП 158.13330</w:t>
              </w:r>
            </w:hyperlink>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Спортивные комплексы и стадионы с трибунами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Места на трибунах</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25-30</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Оздоровительные комплексы (фитнес-клубы, ФОК, спортивные и тренажерные залы)</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общей площадью менее 1000 м</w:t>
            </w:r>
            <w:r>
              <w:rPr>
                <w:color w:val="2D2D2D"/>
                <w:sz w:val="21"/>
                <w:szCs w:val="21"/>
              </w:rPr>
              <w:pict>
                <v:shape id="_x0000_i113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7"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25-55</w:t>
            </w:r>
            <w:r>
              <w:rPr>
                <w:color w:val="2D2D2D"/>
                <w:sz w:val="21"/>
                <w:szCs w:val="21"/>
              </w:rPr>
              <w:br/>
              <w:t>25-40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общей площадью 1000 м</w:t>
            </w:r>
            <w:r>
              <w:rPr>
                <w:color w:val="2D2D2D"/>
                <w:sz w:val="21"/>
                <w:szCs w:val="21"/>
              </w:rPr>
              <w:pict>
                <v:shape id="_x0000_i1138"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и более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w:t>
            </w:r>
            <w:r>
              <w:rPr>
                <w:color w:val="2D2D2D"/>
                <w:sz w:val="21"/>
                <w:szCs w:val="21"/>
              </w:rPr>
              <w:pict>
                <v:shape id="_x0000_i1139"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общей площади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40-55</w:t>
            </w:r>
          </w:p>
        </w:tc>
      </w:tr>
      <w:tr w:rsidR="00D26BFA" w:rsidTr="00D26BFA">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Муниципальные детские физкультурно-оздоровительные объекты локального и районного уровней обслуживания:</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тренажерные залы площадью 150-500 м</w:t>
            </w:r>
            <w:r>
              <w:rPr>
                <w:color w:val="2D2D2D"/>
                <w:sz w:val="21"/>
                <w:szCs w:val="21"/>
              </w:rPr>
              <w:pict>
                <v:shape id="_x0000_i1140"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8-10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ФОК с залом площадью 1000-2000 м</w:t>
            </w:r>
            <w:r>
              <w:rPr>
                <w:color w:val="2D2D2D"/>
                <w:sz w:val="21"/>
                <w:szCs w:val="21"/>
              </w:rPr>
              <w:pict>
                <v:shape id="_x0000_i1141"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ФОК с залом и бассейном общей площадью 2000-3000 м</w:t>
            </w:r>
            <w:r>
              <w:rPr>
                <w:color w:val="2D2D2D"/>
                <w:sz w:val="21"/>
                <w:szCs w:val="21"/>
              </w:rPr>
              <w:pict>
                <v:shape id="_x0000_i1142"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Специализированные спортивные клубы и комплексы (теннис, конный спорт, горнолыжные центры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3-4</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Аквапарки, бассейны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Катки с искусственным покрытием общей площадью более 3000 м</w:t>
            </w:r>
            <w:r>
              <w:rPr>
                <w:color w:val="2D2D2D"/>
                <w:sz w:val="21"/>
                <w:szCs w:val="21"/>
              </w:rPr>
              <w:pict>
                <v:shape id="_x0000_i1143"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Единовременные посетители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6-7</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Железнодорожные вокзалы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Пассажиры дальнего следования в час пик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8-10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Автовокзалы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Пассажиры в час пик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Аэровокзалы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Пассажиры в час пик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6-8</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Речные порты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Пассажиры в час пик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7-9</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Исправительные учреждения и центры уголовно-исполнительной системы</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Одно машино-место на следующее количество расчетных единиц по </w:t>
            </w:r>
            <w:hyperlink r:id="rId439" w:history="1">
              <w:r>
                <w:rPr>
                  <w:rStyle w:val="a5"/>
                  <w:color w:val="00466E"/>
                  <w:sz w:val="21"/>
                  <w:szCs w:val="21"/>
                </w:rPr>
                <w:t>СП 308.1325800</w:t>
              </w:r>
            </w:hyperlink>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7-9</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b/>
                <w:bCs/>
                <w:color w:val="2D2D2D"/>
                <w:sz w:val="21"/>
                <w:szCs w:val="21"/>
              </w:rPr>
              <w:t>Рекреационные территории и объекты отдыха</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Пляжи и парки в зонах отдыха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единовременных посетителей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15-20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Лесопарки и заповедники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единовременных посетителей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7-10</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Базы кратковременного отдыха (спортивные, лыжные, рыболовные, охотничьи и др.)</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единовременных посетителей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Береговые базы маломерного флота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единовременных посетителей</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Дома отдыха и санатории, санатории-профилактории, базы отдыха предприятий и туристские базы</w:t>
            </w:r>
            <w:r>
              <w:rPr>
                <w:color w:val="2D2D2D"/>
                <w:sz w:val="21"/>
                <w:szCs w:val="21"/>
              </w:rPr>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отдыхающих и обслуживающего персонала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Предприятия общественного питания, торговли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 мест в залах или единовременных посетителей и персонала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7-10</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Длина пешеходных подходов от стоянок для временного хранения легковых автомобилей до объектов в зонах массового отдыха не должна превышать 1000 м.</w:t>
            </w:r>
            <w:r>
              <w:rPr>
                <w:color w:val="2D2D2D"/>
                <w:sz w:val="21"/>
                <w:szCs w:val="21"/>
              </w:rPr>
              <w:br/>
            </w:r>
            <w:r>
              <w:rPr>
                <w:color w:val="2D2D2D"/>
                <w:sz w:val="21"/>
                <w:szCs w:val="21"/>
              </w:rPr>
              <w:br/>
              <w:t>2 В административных центрах субъектов Российской Федерации, городах-курортах и городах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r>
              <w:rPr>
                <w:color w:val="2D2D2D"/>
                <w:sz w:val="21"/>
                <w:szCs w:val="21"/>
              </w:rPr>
              <w:br/>
            </w:r>
            <w:r>
              <w:rPr>
                <w:color w:val="2D2D2D"/>
                <w:sz w:val="21"/>
                <w:szCs w:val="21"/>
              </w:rPr>
              <w:br/>
              <w:t>3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машино-места на 100 пассажиров (туристов), прибывающих в часы пик.</w:t>
            </w:r>
            <w:r>
              <w:rPr>
                <w:color w:val="2D2D2D"/>
                <w:sz w:val="21"/>
                <w:szCs w:val="21"/>
              </w:rPr>
              <w:br/>
            </w:r>
            <w:r>
              <w:rPr>
                <w:color w:val="2D2D2D"/>
                <w:sz w:val="21"/>
                <w:szCs w:val="21"/>
              </w:rPr>
              <w:br/>
              <w:t xml:space="preserve">Параметры парковки должны рассчитываться с учетом класса вместимости автобусов, но не менее по </w:t>
            </w:r>
            <w:r>
              <w:rPr>
                <w:color w:val="2D2D2D"/>
                <w:sz w:val="21"/>
                <w:szCs w:val="21"/>
              </w:rPr>
              <w:lastRenderedPageBreak/>
              <w:t>ширине - 3,0 м, по длине - 8,5 м и безопасного прохода пешеходов между границами парковочных мест шириной не менее 0,75 м.</w:t>
            </w:r>
            <w:r>
              <w:rPr>
                <w:color w:val="2D2D2D"/>
                <w:sz w:val="21"/>
                <w:szCs w:val="21"/>
              </w:rPr>
              <w:br/>
            </w:r>
            <w:r>
              <w:rPr>
                <w:color w:val="2D2D2D"/>
                <w:sz w:val="21"/>
                <w:szCs w:val="21"/>
              </w:rPr>
              <w:br/>
              <w:t>4 Число машино-мест следует принимать при уровнях автомобилизации, определенных на расчетный срок.</w:t>
            </w:r>
            <w:r>
              <w:rPr>
                <w:color w:val="2D2D2D"/>
                <w:sz w:val="21"/>
                <w:szCs w:val="21"/>
              </w:rPr>
              <w:br/>
            </w:r>
            <w:r>
              <w:rPr>
                <w:color w:val="2D2D2D"/>
                <w:sz w:val="21"/>
                <w:szCs w:val="21"/>
              </w:rPr>
              <w:b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t>Таблица Ж.1. (Измененная редакция, </w:t>
      </w:r>
      <w:hyperlink r:id="rId440"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И (рекомендуемое). Нормы земельных участков гаражей и парков транспортных средств</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И</w:t>
      </w:r>
      <w:r>
        <w:rPr>
          <w:rFonts w:ascii="Arial" w:hAnsi="Arial" w:cs="Arial"/>
          <w:color w:val="2D2D2D"/>
          <w:spacing w:val="2"/>
          <w:sz w:val="21"/>
          <w:szCs w:val="21"/>
        </w:rPr>
        <w:br/>
        <w:t>(рекомендуемое)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И.1</w:t>
      </w:r>
      <w:r>
        <w:rPr>
          <w:rFonts w:ascii="Arial" w:hAnsi="Arial" w:cs="Arial"/>
          <w:color w:val="2D2D2D"/>
          <w:spacing w:val="2"/>
          <w:sz w:val="21"/>
          <w:szCs w:val="21"/>
        </w:rPr>
        <w:br/>
      </w:r>
    </w:p>
    <w:tbl>
      <w:tblPr>
        <w:tblW w:w="0" w:type="auto"/>
        <w:tblCellMar>
          <w:left w:w="0" w:type="dxa"/>
          <w:right w:w="0" w:type="dxa"/>
        </w:tblCellMar>
        <w:tblLook w:val="04A0"/>
      </w:tblPr>
      <w:tblGrid>
        <w:gridCol w:w="4212"/>
        <w:gridCol w:w="1828"/>
        <w:gridCol w:w="1847"/>
        <w:gridCol w:w="1750"/>
      </w:tblGrid>
      <w:tr w:rsidR="00D26BFA" w:rsidTr="00D26BFA">
        <w:trPr>
          <w:trHeight w:val="15"/>
        </w:trPr>
        <w:tc>
          <w:tcPr>
            <w:tcW w:w="5174" w:type="dxa"/>
            <w:hideMark/>
          </w:tcPr>
          <w:p w:rsidR="00D26BFA" w:rsidRDefault="00D26BFA">
            <w:pPr>
              <w:rPr>
                <w:sz w:val="2"/>
                <w:szCs w:val="24"/>
              </w:rPr>
            </w:pPr>
          </w:p>
        </w:tc>
        <w:tc>
          <w:tcPr>
            <w:tcW w:w="2033" w:type="dxa"/>
            <w:hideMark/>
          </w:tcPr>
          <w:p w:rsidR="00D26BFA" w:rsidRDefault="00D26BFA">
            <w:pPr>
              <w:rPr>
                <w:sz w:val="2"/>
                <w:szCs w:val="24"/>
              </w:rPr>
            </w:pPr>
          </w:p>
        </w:tc>
        <w:tc>
          <w:tcPr>
            <w:tcW w:w="2033" w:type="dxa"/>
            <w:hideMark/>
          </w:tcPr>
          <w:p w:rsidR="00D26BFA" w:rsidRDefault="00D26BFA">
            <w:pPr>
              <w:rPr>
                <w:sz w:val="2"/>
                <w:szCs w:val="24"/>
              </w:rPr>
            </w:pPr>
          </w:p>
        </w:tc>
        <w:tc>
          <w:tcPr>
            <w:tcW w:w="2033" w:type="dxa"/>
            <w:hideMark/>
          </w:tcPr>
          <w:p w:rsidR="00D26BFA" w:rsidRDefault="00D26BFA">
            <w:pPr>
              <w:rPr>
                <w:sz w:val="2"/>
                <w:szCs w:val="24"/>
              </w:rPr>
            </w:pPr>
          </w:p>
        </w:tc>
      </w:tr>
      <w:tr w:rsidR="00D26BFA" w:rsidTr="00D26BFA">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Объекты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Расчетная единица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Вместимость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Площадь участка на объект, га</w:t>
            </w:r>
          </w:p>
        </w:tc>
      </w:tr>
      <w:tr w:rsidR="00D26BFA" w:rsidTr="00D26BFA">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Многоэтажные гаражи для легковых таксомоторов и базы проката легковых автомобилей</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Таксомотор, автомобиль проката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1,6</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w:t>
            </w:r>
          </w:p>
        </w:tc>
      </w:tr>
      <w:tr w:rsidR="00D26BFA" w:rsidTr="00D26BFA">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w:t>
            </w:r>
          </w:p>
        </w:tc>
      </w:tr>
      <w:tr w:rsidR="00D26BFA" w:rsidTr="00D26BFA">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Гаражи грузовых автомобилей</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Автомобиль</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r>
      <w:tr w:rsidR="00D26BFA" w:rsidTr="00D26BFA">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r>
      <w:tr w:rsidR="00D26BFA" w:rsidTr="00D26BFA">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Трамвайные депо:</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без ремонтных мастерских</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Вагон</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7,5</w:t>
            </w:r>
          </w:p>
        </w:tc>
      </w:tr>
      <w:tr w:rsidR="00D26BFA" w:rsidTr="00D26BFA">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r>
      <w:tr w:rsidR="00D26BFA" w:rsidTr="00D26BFA">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 ремонтными мастерскими</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r>
      <w:tr w:rsidR="00D26BFA" w:rsidTr="00D26BFA">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Троллейбусные парки без ремонтных мастерских</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Машина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r>
      <w:tr w:rsidR="00D26BFA" w:rsidTr="00D26BFA">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То же, с ремонтными мастерскими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r>
      <w:tr w:rsidR="00D26BFA" w:rsidTr="00D26BFA">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Автобусные парки (гаражи)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3,5</w:t>
            </w:r>
          </w:p>
        </w:tc>
      </w:tr>
      <w:tr w:rsidR="00D26BFA" w:rsidTr="00D26BFA">
        <w:tc>
          <w:tcPr>
            <w:tcW w:w="5174"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r>
      <w:tr w:rsidR="00D26BFA" w:rsidTr="00D26BFA">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6,5</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Примечание - Для условий реконструкции размеры земельных участков при соответствующем обосновании допускается уменьшать, но не более чем на 20%.</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К (рекомендуемое). Нормы накопления коммунальных отходов</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К</w:t>
      </w:r>
      <w:r>
        <w:rPr>
          <w:rFonts w:ascii="Arial" w:hAnsi="Arial" w:cs="Arial"/>
          <w:color w:val="2D2D2D"/>
          <w:spacing w:val="2"/>
          <w:sz w:val="21"/>
          <w:szCs w:val="21"/>
        </w:rPr>
        <w:br/>
        <w:t>(рекомендуемое)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К.1</w:t>
      </w:r>
      <w:r>
        <w:rPr>
          <w:rFonts w:ascii="Arial" w:hAnsi="Arial" w:cs="Arial"/>
          <w:color w:val="2D2D2D"/>
          <w:spacing w:val="2"/>
          <w:sz w:val="21"/>
          <w:szCs w:val="21"/>
        </w:rPr>
        <w:br/>
      </w:r>
    </w:p>
    <w:tbl>
      <w:tblPr>
        <w:tblW w:w="0" w:type="auto"/>
        <w:tblCellMar>
          <w:left w:w="0" w:type="dxa"/>
          <w:right w:w="0" w:type="dxa"/>
        </w:tblCellMar>
        <w:tblLook w:val="04A0"/>
      </w:tblPr>
      <w:tblGrid>
        <w:gridCol w:w="1353"/>
        <w:gridCol w:w="5799"/>
        <w:gridCol w:w="1312"/>
        <w:gridCol w:w="1173"/>
      </w:tblGrid>
      <w:tr w:rsidR="00D26BFA" w:rsidTr="00D26BFA">
        <w:trPr>
          <w:trHeight w:val="15"/>
        </w:trPr>
        <w:tc>
          <w:tcPr>
            <w:tcW w:w="1478" w:type="dxa"/>
            <w:hideMark/>
          </w:tcPr>
          <w:p w:rsidR="00D26BFA" w:rsidRDefault="00D26BFA">
            <w:pPr>
              <w:rPr>
                <w:sz w:val="2"/>
                <w:szCs w:val="24"/>
              </w:rPr>
            </w:pPr>
          </w:p>
        </w:tc>
        <w:tc>
          <w:tcPr>
            <w:tcW w:w="7022" w:type="dxa"/>
            <w:hideMark/>
          </w:tcPr>
          <w:p w:rsidR="00D26BFA" w:rsidRDefault="00D26BFA">
            <w:pPr>
              <w:rPr>
                <w:sz w:val="2"/>
                <w:szCs w:val="24"/>
              </w:rPr>
            </w:pPr>
          </w:p>
        </w:tc>
        <w:tc>
          <w:tcPr>
            <w:tcW w:w="1478" w:type="dxa"/>
            <w:hideMark/>
          </w:tcPr>
          <w:p w:rsidR="00D26BFA" w:rsidRDefault="00D26BFA">
            <w:pPr>
              <w:rPr>
                <w:sz w:val="2"/>
                <w:szCs w:val="24"/>
              </w:rPr>
            </w:pPr>
          </w:p>
        </w:tc>
        <w:tc>
          <w:tcPr>
            <w:tcW w:w="1294" w:type="dxa"/>
            <w:hideMark/>
          </w:tcPr>
          <w:p w:rsidR="00D26BFA" w:rsidRDefault="00D26BFA">
            <w:pPr>
              <w:rPr>
                <w:sz w:val="2"/>
                <w:szCs w:val="24"/>
              </w:rPr>
            </w:pPr>
          </w:p>
        </w:tc>
      </w:tr>
      <w:tr w:rsidR="00D26BFA" w:rsidTr="00D26BFA">
        <w:tc>
          <w:tcPr>
            <w:tcW w:w="8501"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Коммунальные отходы</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Количество коммунальных отходов, чел./год</w:t>
            </w:r>
          </w:p>
        </w:tc>
      </w:tr>
      <w:tr w:rsidR="00D26BFA" w:rsidTr="00D26BFA">
        <w:tc>
          <w:tcPr>
            <w:tcW w:w="850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кг</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л</w:t>
            </w:r>
          </w:p>
        </w:tc>
      </w:tr>
      <w:tr w:rsidR="00D26BFA" w:rsidTr="00D26BFA">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Твердые</w:t>
            </w:r>
          </w:p>
        </w:tc>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жилых зданий, оборудованных водопроводом, канализацией, центральным отоплением и газом</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190-225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900-1000</w:t>
            </w:r>
          </w:p>
        </w:tc>
      </w:tr>
      <w:tr w:rsidR="00D26BFA" w:rsidTr="00D26BFA">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от прочих жилых зданий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300-450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1100-1500</w:t>
            </w:r>
          </w:p>
        </w:tc>
      </w:tr>
      <w:tr w:rsidR="00D26BFA" w:rsidTr="00D26BFA">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Общее количество по городу с учетом общественных зданий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280-300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1400-1500</w:t>
            </w:r>
          </w:p>
        </w:tc>
      </w:tr>
      <w:tr w:rsidR="00D26BFA" w:rsidTr="00D26BFA">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Жидкие</w:t>
            </w:r>
          </w:p>
        </w:tc>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из выгребов (при отсутствии канализации)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2000-3500</w:t>
            </w:r>
          </w:p>
        </w:tc>
      </w:tr>
      <w:tr w:rsidR="00D26BFA" w:rsidTr="00D26BFA">
        <w:tc>
          <w:tcPr>
            <w:tcW w:w="850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Смет с 1 м</w:t>
            </w:r>
            <w:r>
              <w:rPr>
                <w:color w:val="2D2D2D"/>
                <w:sz w:val="21"/>
                <w:szCs w:val="21"/>
              </w:rPr>
              <w:pict>
                <v:shape id="_x0000_i1144"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Pr>
                <w:color w:val="2D2D2D"/>
                <w:sz w:val="21"/>
                <w:szCs w:val="21"/>
              </w:rPr>
              <w:t> твердых покрытий улиц, площадей и парков</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8-20</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Большие значения норм накопления отходов следует принимать для крупнейших и крупных городов.</w:t>
            </w:r>
            <w:r>
              <w:rPr>
                <w:color w:val="2D2D2D"/>
                <w:sz w:val="21"/>
                <w:szCs w:val="21"/>
              </w:rPr>
              <w:br/>
            </w:r>
            <w:r>
              <w:rPr>
                <w:color w:val="2D2D2D"/>
                <w:sz w:val="21"/>
                <w:szCs w:val="21"/>
              </w:rPr>
              <w:br/>
              <w:t>2 Для городов климатических районов III и IV норму накопления коммунальных отходов в год следует увеличивать на 10%.</w:t>
            </w:r>
            <w:r>
              <w:rPr>
                <w:color w:val="2D2D2D"/>
                <w:sz w:val="21"/>
                <w:szCs w:val="21"/>
              </w:rPr>
              <w:br/>
            </w:r>
            <w:r>
              <w:rPr>
                <w:color w:val="2D2D2D"/>
                <w:sz w:val="21"/>
                <w:szCs w:val="21"/>
              </w:rPr>
              <w:br/>
              <w:t>3 Нормы накопления твердых отходов в климатических подрайонах IA, IБ, IГ при местном отоплении следует увеличивать на 10%, при использовании бурого угля - на 50%.</w:t>
            </w:r>
            <w:r>
              <w:rPr>
                <w:color w:val="2D2D2D"/>
                <w:sz w:val="21"/>
                <w:szCs w:val="21"/>
              </w:rPr>
              <w:br/>
            </w:r>
            <w:r>
              <w:rPr>
                <w:color w:val="2D2D2D"/>
                <w:sz w:val="21"/>
                <w:szCs w:val="21"/>
              </w:rPr>
              <w:br/>
              <w:t>4 Нормы накопления крупногабаритных коммунальных отходов следует принимать в размере 5% в составе приведенных значений твердых коммунальных отходов.</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lastRenderedPageBreak/>
        <w:t>Приложение Л (рекомендуемое). Укрупненные показатели электропотребления</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Л</w:t>
      </w:r>
      <w:r>
        <w:rPr>
          <w:rFonts w:ascii="Arial" w:hAnsi="Arial" w:cs="Arial"/>
          <w:color w:val="2D2D2D"/>
          <w:spacing w:val="2"/>
          <w:sz w:val="21"/>
          <w:szCs w:val="21"/>
        </w:rPr>
        <w:br/>
        <w:t>(рекомендуемое)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Л.1</w:t>
      </w:r>
      <w:r>
        <w:rPr>
          <w:rFonts w:ascii="Arial" w:hAnsi="Arial" w:cs="Arial"/>
          <w:color w:val="2D2D2D"/>
          <w:spacing w:val="2"/>
          <w:sz w:val="21"/>
          <w:szCs w:val="21"/>
        </w:rPr>
        <w:br/>
      </w:r>
    </w:p>
    <w:tbl>
      <w:tblPr>
        <w:tblW w:w="0" w:type="auto"/>
        <w:tblCellMar>
          <w:left w:w="0" w:type="dxa"/>
          <w:right w:w="0" w:type="dxa"/>
        </w:tblCellMar>
        <w:tblLook w:val="04A0"/>
      </w:tblPr>
      <w:tblGrid>
        <w:gridCol w:w="4760"/>
        <w:gridCol w:w="2582"/>
        <w:gridCol w:w="2295"/>
      </w:tblGrid>
      <w:tr w:rsidR="00D26BFA" w:rsidTr="00D26BFA">
        <w:trPr>
          <w:trHeight w:val="15"/>
        </w:trPr>
        <w:tc>
          <w:tcPr>
            <w:tcW w:w="5914" w:type="dxa"/>
            <w:hideMark/>
          </w:tcPr>
          <w:p w:rsidR="00D26BFA" w:rsidRDefault="00D26BFA">
            <w:pPr>
              <w:rPr>
                <w:sz w:val="2"/>
                <w:szCs w:val="24"/>
              </w:rPr>
            </w:pPr>
          </w:p>
        </w:tc>
        <w:tc>
          <w:tcPr>
            <w:tcW w:w="2772" w:type="dxa"/>
            <w:hideMark/>
          </w:tcPr>
          <w:p w:rsidR="00D26BFA" w:rsidRDefault="00D26BFA">
            <w:pPr>
              <w:rPr>
                <w:sz w:val="2"/>
                <w:szCs w:val="24"/>
              </w:rPr>
            </w:pPr>
          </w:p>
        </w:tc>
        <w:tc>
          <w:tcPr>
            <w:tcW w:w="2587" w:type="dxa"/>
            <w:hideMark/>
          </w:tcPr>
          <w:p w:rsidR="00D26BFA" w:rsidRDefault="00D26BFA">
            <w:pPr>
              <w:rPr>
                <w:sz w:val="2"/>
                <w:szCs w:val="24"/>
              </w:rPr>
            </w:pP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Степень благоустройства поселений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Электропотребление, кВт·ч/год на 1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Использование максимума электрической нагрузки, ч/год</w:t>
            </w:r>
          </w:p>
        </w:tc>
      </w:tr>
      <w:tr w:rsidR="00D26BFA" w:rsidTr="00D26BFA">
        <w:tc>
          <w:tcPr>
            <w:tcW w:w="59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Города, не оборудованные стационарными электроплитами:</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9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без кондиционеров</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1700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5200</w:t>
            </w: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кондиционерами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5700</w:t>
            </w:r>
          </w:p>
        </w:tc>
      </w:tr>
      <w:tr w:rsidR="00D26BFA" w:rsidTr="00D26BFA">
        <w:tc>
          <w:tcPr>
            <w:tcW w:w="59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Города, оборудованные стационарными электроплитами (100% охвата):</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9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без кондиционеров</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5300</w:t>
            </w: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с кондиционерами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5800</w:t>
            </w: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Поселки и сельские поселения (без кондиционеров):</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rPr>
                <w:sz w:val="24"/>
                <w:szCs w:val="24"/>
              </w:rPr>
            </w:pP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не оборудованные стационарными электроплитами</w:t>
            </w:r>
            <w:r>
              <w:rPr>
                <w:color w:val="2D2D2D"/>
                <w:sz w:val="21"/>
                <w:szCs w:val="21"/>
              </w:rPr>
              <w:br/>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950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4100</w:t>
            </w:r>
          </w:p>
        </w:tc>
      </w:tr>
      <w:tr w:rsidR="00D26BFA" w:rsidTr="00D26BFA">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оборудованные стационарными электроплитами (100% охвата)</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1350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4400</w:t>
            </w:r>
          </w:p>
        </w:tc>
      </w:tr>
      <w:tr w:rsidR="00D26BFA" w:rsidTr="00D26BFA">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Примечания</w:t>
            </w:r>
            <w:r>
              <w:rPr>
                <w:color w:val="2D2D2D"/>
                <w:sz w:val="21"/>
                <w:szCs w:val="21"/>
              </w:rPr>
              <w:br/>
            </w:r>
            <w:r>
              <w:rPr>
                <w:color w:val="2D2D2D"/>
                <w:sz w:val="21"/>
                <w:szCs w:val="21"/>
              </w:rPr>
              <w:br/>
              <w:t>1 Укрупненные показатели электропотребления приводятся для больших городов. Их следует принимать с коэффициентами для групп городов: крупнейших - 1,2; крупных - 1,1; средних - 0,9; малых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r>
              <w:rPr>
                <w:color w:val="2D2D2D"/>
                <w:sz w:val="21"/>
                <w:szCs w:val="21"/>
              </w:rPr>
              <w:br/>
            </w:r>
            <w:r>
              <w:rPr>
                <w:color w:val="2D2D2D"/>
                <w:sz w:val="21"/>
                <w:szCs w:val="21"/>
              </w:rPr>
              <w:br/>
              <w:t>2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w:t>
            </w:r>
            <w:hyperlink r:id="rId441" w:history="1">
              <w:r>
                <w:rPr>
                  <w:rStyle w:val="a5"/>
                  <w:color w:val="00466E"/>
                  <w:sz w:val="21"/>
                  <w:szCs w:val="21"/>
                </w:rPr>
                <w:t>СП 54.13330</w:t>
              </w:r>
            </w:hyperlink>
            <w:r>
              <w:rPr>
                <w:color w:val="2D2D2D"/>
                <w:sz w:val="21"/>
                <w:szCs w:val="21"/>
              </w:rPr>
              <w:t>.</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М (рекомендуемое). Уширение полосы движения на кривых в плане</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lastRenderedPageBreak/>
        <w:t>Приложение М</w:t>
      </w:r>
      <w:r>
        <w:rPr>
          <w:rFonts w:ascii="Arial" w:hAnsi="Arial" w:cs="Arial"/>
          <w:color w:val="2D2D2D"/>
          <w:spacing w:val="2"/>
          <w:sz w:val="21"/>
          <w:szCs w:val="21"/>
        </w:rPr>
        <w:br/>
        <w:t>(рекомендуемое)</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Таблица М.1</w:t>
      </w:r>
      <w:r>
        <w:rPr>
          <w:rFonts w:ascii="Arial" w:hAnsi="Arial" w:cs="Arial"/>
          <w:color w:val="2D2D2D"/>
          <w:spacing w:val="2"/>
          <w:sz w:val="21"/>
          <w:szCs w:val="21"/>
        </w:rPr>
        <w:br/>
      </w:r>
    </w:p>
    <w:tbl>
      <w:tblPr>
        <w:tblW w:w="0" w:type="auto"/>
        <w:tblCellMar>
          <w:left w:w="0" w:type="dxa"/>
          <w:right w:w="0" w:type="dxa"/>
        </w:tblCellMar>
        <w:tblLook w:val="04A0"/>
      </w:tblPr>
      <w:tblGrid>
        <w:gridCol w:w="4872"/>
        <w:gridCol w:w="4765"/>
      </w:tblGrid>
      <w:tr w:rsidR="00D26BFA" w:rsidTr="00D26BFA">
        <w:trPr>
          <w:trHeight w:val="15"/>
        </w:trPr>
        <w:tc>
          <w:tcPr>
            <w:tcW w:w="5729" w:type="dxa"/>
            <w:hideMark/>
          </w:tcPr>
          <w:p w:rsidR="00D26BFA" w:rsidRDefault="00D26BFA">
            <w:pPr>
              <w:rPr>
                <w:sz w:val="2"/>
                <w:szCs w:val="24"/>
              </w:rPr>
            </w:pPr>
          </w:p>
        </w:tc>
        <w:tc>
          <w:tcPr>
            <w:tcW w:w="5544" w:type="dxa"/>
            <w:hideMark/>
          </w:tcPr>
          <w:p w:rsidR="00D26BFA" w:rsidRDefault="00D26BFA">
            <w:pPr>
              <w:rPr>
                <w:sz w:val="2"/>
                <w:szCs w:val="24"/>
              </w:rPr>
            </w:pP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Радиус кривой в плане, м, менее</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Значение уширения на каждую полосу, м</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0,2</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300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0,3</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230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0,4</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0,5</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0,6</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0,7</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0,8</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90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0,9</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70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60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1,4</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1,6</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45</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w:t>
            </w:r>
          </w:p>
        </w:tc>
      </w:tr>
      <w:tr w:rsidR="00D26BFA" w:rsidTr="00D26BFA">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Приложение Н. Форма баланса использования территории городского округа</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Н</w:t>
      </w:r>
    </w:p>
    <w:tbl>
      <w:tblPr>
        <w:tblW w:w="0" w:type="auto"/>
        <w:tblCellMar>
          <w:left w:w="0" w:type="dxa"/>
          <w:right w:w="0" w:type="dxa"/>
        </w:tblCellMar>
        <w:tblLook w:val="04A0"/>
      </w:tblPr>
      <w:tblGrid>
        <w:gridCol w:w="4400"/>
        <w:gridCol w:w="1498"/>
        <w:gridCol w:w="1012"/>
        <w:gridCol w:w="885"/>
        <w:gridCol w:w="976"/>
        <w:gridCol w:w="866"/>
      </w:tblGrid>
      <w:tr w:rsidR="00D26BFA" w:rsidTr="00D26BFA">
        <w:trPr>
          <w:trHeight w:val="15"/>
        </w:trPr>
        <w:tc>
          <w:tcPr>
            <w:tcW w:w="5544" w:type="dxa"/>
            <w:hideMark/>
          </w:tcPr>
          <w:p w:rsidR="00D26BFA" w:rsidRDefault="00D26BFA">
            <w:pPr>
              <w:rPr>
                <w:sz w:val="2"/>
                <w:szCs w:val="24"/>
              </w:rPr>
            </w:pPr>
          </w:p>
        </w:tc>
        <w:tc>
          <w:tcPr>
            <w:tcW w:w="1663" w:type="dxa"/>
            <w:hideMark/>
          </w:tcPr>
          <w:p w:rsidR="00D26BFA" w:rsidRDefault="00D26BFA">
            <w:pPr>
              <w:rPr>
                <w:sz w:val="2"/>
                <w:szCs w:val="24"/>
              </w:rPr>
            </w:pPr>
          </w:p>
        </w:tc>
        <w:tc>
          <w:tcPr>
            <w:tcW w:w="1109" w:type="dxa"/>
            <w:hideMark/>
          </w:tcPr>
          <w:p w:rsidR="00D26BFA" w:rsidRDefault="00D26BFA">
            <w:pPr>
              <w:rPr>
                <w:sz w:val="2"/>
                <w:szCs w:val="24"/>
              </w:rPr>
            </w:pPr>
          </w:p>
        </w:tc>
        <w:tc>
          <w:tcPr>
            <w:tcW w:w="924" w:type="dxa"/>
            <w:hideMark/>
          </w:tcPr>
          <w:p w:rsidR="00D26BFA" w:rsidRDefault="00D26BFA">
            <w:pPr>
              <w:rPr>
                <w:sz w:val="2"/>
                <w:szCs w:val="24"/>
              </w:rPr>
            </w:pPr>
          </w:p>
        </w:tc>
        <w:tc>
          <w:tcPr>
            <w:tcW w:w="1109" w:type="dxa"/>
            <w:hideMark/>
          </w:tcPr>
          <w:p w:rsidR="00D26BFA" w:rsidRDefault="00D26BFA">
            <w:pPr>
              <w:rPr>
                <w:sz w:val="2"/>
                <w:szCs w:val="24"/>
              </w:rPr>
            </w:pPr>
          </w:p>
        </w:tc>
        <w:tc>
          <w:tcPr>
            <w:tcW w:w="924" w:type="dxa"/>
            <w:hideMark/>
          </w:tcPr>
          <w:p w:rsidR="00D26BFA" w:rsidRDefault="00D26BFA">
            <w:pPr>
              <w:rPr>
                <w:sz w:val="2"/>
                <w:szCs w:val="24"/>
              </w:rPr>
            </w:pPr>
          </w:p>
        </w:tc>
      </w:tr>
      <w:tr w:rsidR="00D26BFA" w:rsidTr="00D26BFA">
        <w:tc>
          <w:tcPr>
            <w:tcW w:w="55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показателей</w:t>
            </w:r>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Единица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Расчетный срок</w:t>
            </w:r>
          </w:p>
        </w:tc>
      </w:tr>
      <w:tr w:rsidR="00D26BFA" w:rsidTr="00D26BFA">
        <w:tc>
          <w:tcPr>
            <w:tcW w:w="554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663"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 к итогу</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 к итогу</w:t>
            </w: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 Территория городского округа,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II Территория в границах населенного пункта города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Жилая застройка,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1.1 повышенной этажности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 многоэтажная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1.3 среднеэтажная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1.4 малоэтажная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1.4.1 в т.ч. блокированная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1.5 индивидуальная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1.6 индивидуальная с учетом сезонного проживания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1.7 перспективные территории под жилую </w:t>
            </w:r>
            <w:r>
              <w:rPr>
                <w:color w:val="2D2D2D"/>
                <w:sz w:val="21"/>
                <w:szCs w:val="21"/>
              </w:rPr>
              <w:lastRenderedPageBreak/>
              <w:t>застройку</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2 Общественно-деловая зона,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2.1 в т.ч. территория индустриального парка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 Производственно-коммунальная зона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 Инженерная инфраструктура,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4.1 в т.ч. инженерно-пешеходная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 Транспортная инфраструктура,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5.1 улично-дорожная сеть</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5.2 автомобильного транспорта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5.3 воздушного транспорта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5.4 речного (морского) транспорта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5.5 железнодорожного транспорта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 Рекреационная зона,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6.1 природный парк</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6.2 городские леса и зеленые насаждения общего пользования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6.3 места отдыха и туризма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 Зона сельскохозяйственного использования,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7.1 сельскохозяйственные угодья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7.2 объекты сельскохозяйственного назначения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 Зона специального назначения,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8.1 кладбища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8.2 складирования и захоронения отходов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9 Зона военных объектов и режимных территорий,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10 Зона акваторий,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11 Зоны территорий иного назначения (поймы рек и др.),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12 Зона земель, не вовлеченных в градостроительную деятельность,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13 Зона иных природных территорий, 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III Зона земель, расположенных за границей населенного пункта города, в границах городского округа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1 Земли промышленности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2 Земли лесного фонда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3 Земли сельскохозяйственного назначения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r w:rsidR="00D26BFA" w:rsidTr="00D26BFA">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4 Зона иных природных территорий</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га/%</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Приложение Н. (Введено дополнительно, </w:t>
      </w:r>
      <w:hyperlink r:id="rId442" w:history="1">
        <w:r>
          <w:rPr>
            <w:rStyle w:val="a5"/>
            <w:rFonts w:ascii="Arial" w:hAnsi="Arial" w:cs="Arial"/>
            <w:color w:val="00466E"/>
            <w:spacing w:val="2"/>
            <w:sz w:val="21"/>
            <w:szCs w:val="21"/>
          </w:rPr>
          <w:t>Изм. N 1</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lastRenderedPageBreak/>
        <w:t>Приложение П. Расчетная потребность размещения, категории и площади земельных участков зданий территориальных и линейных органов внутренних дел</w:t>
      </w:r>
    </w:p>
    <w:p w:rsidR="00D26BFA" w:rsidRDefault="00D26BFA" w:rsidP="00D26BF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Приложение П</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П.1 - Расчетная потребность размещения и категории зданий линейных и территориальных органов внутренних дел</w:t>
      </w:r>
      <w:r>
        <w:rPr>
          <w:rFonts w:ascii="Arial" w:hAnsi="Arial" w:cs="Arial"/>
          <w:color w:val="2D2D2D"/>
          <w:spacing w:val="2"/>
          <w:sz w:val="21"/>
          <w:szCs w:val="21"/>
        </w:rPr>
        <w:br/>
      </w:r>
    </w:p>
    <w:tbl>
      <w:tblPr>
        <w:tblW w:w="0" w:type="auto"/>
        <w:tblCellMar>
          <w:left w:w="0" w:type="dxa"/>
          <w:right w:w="0" w:type="dxa"/>
        </w:tblCellMar>
        <w:tblLook w:val="04A0"/>
      </w:tblPr>
      <w:tblGrid>
        <w:gridCol w:w="2589"/>
        <w:gridCol w:w="2132"/>
        <w:gridCol w:w="2897"/>
        <w:gridCol w:w="2019"/>
      </w:tblGrid>
      <w:tr w:rsidR="00D26BFA" w:rsidTr="00D26BFA">
        <w:trPr>
          <w:trHeight w:val="15"/>
        </w:trPr>
        <w:tc>
          <w:tcPr>
            <w:tcW w:w="3142" w:type="dxa"/>
            <w:hideMark/>
          </w:tcPr>
          <w:p w:rsidR="00D26BFA" w:rsidRDefault="00D26BFA">
            <w:pPr>
              <w:rPr>
                <w:sz w:val="2"/>
                <w:szCs w:val="24"/>
              </w:rPr>
            </w:pPr>
          </w:p>
        </w:tc>
        <w:tc>
          <w:tcPr>
            <w:tcW w:w="2218" w:type="dxa"/>
            <w:hideMark/>
          </w:tcPr>
          <w:p w:rsidR="00D26BFA" w:rsidRDefault="00D26BFA">
            <w:pPr>
              <w:rPr>
                <w:sz w:val="2"/>
                <w:szCs w:val="24"/>
              </w:rPr>
            </w:pPr>
          </w:p>
        </w:tc>
        <w:tc>
          <w:tcPr>
            <w:tcW w:w="3511" w:type="dxa"/>
            <w:hideMark/>
          </w:tcPr>
          <w:p w:rsidR="00D26BFA" w:rsidRDefault="00D26BFA">
            <w:pPr>
              <w:rPr>
                <w:sz w:val="2"/>
                <w:szCs w:val="24"/>
              </w:rPr>
            </w:pPr>
          </w:p>
        </w:tc>
        <w:tc>
          <w:tcPr>
            <w:tcW w:w="2402" w:type="dxa"/>
            <w:hideMark/>
          </w:tcPr>
          <w:p w:rsidR="00D26BFA" w:rsidRDefault="00D26BFA">
            <w:pPr>
              <w:rPr>
                <w:sz w:val="2"/>
                <w:szCs w:val="24"/>
              </w:rPr>
            </w:pP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ОВД</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Категория</w:t>
            </w:r>
            <w:r>
              <w:rPr>
                <w:color w:val="2D2D2D"/>
                <w:sz w:val="21"/>
                <w:szCs w:val="21"/>
              </w:rPr>
              <w:t> Штаты, чел. </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населенного пункта</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Число жителей, тыс.</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Здания территориальных органов внутренних дел</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Городской отдел</w:t>
            </w:r>
            <w:r>
              <w:rPr>
                <w:color w:val="2D2D2D"/>
                <w:sz w:val="21"/>
                <w:szCs w:val="21"/>
              </w:rPr>
              <w:br/>
              <w:t>Районный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w:t>
            </w:r>
            <w:r>
              <w:rPr>
                <w:color w:val="2D2D2D"/>
                <w:sz w:val="21"/>
                <w:szCs w:val="21"/>
              </w:rPr>
              <w:br/>
              <w:t>450-600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Большой город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200-250</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Городской отдел</w:t>
            </w:r>
            <w:r>
              <w:rPr>
                <w:color w:val="2D2D2D"/>
                <w:sz w:val="21"/>
                <w:szCs w:val="21"/>
              </w:rPr>
              <w:br/>
              <w:t>Районный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2</w:t>
            </w:r>
            <w:r>
              <w:rPr>
                <w:color w:val="2D2D2D"/>
                <w:sz w:val="21"/>
                <w:szCs w:val="21"/>
              </w:rPr>
              <w:br/>
              <w:t>300-450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Большой город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150-200</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Городской отдел</w:t>
            </w:r>
            <w:r>
              <w:rPr>
                <w:color w:val="2D2D2D"/>
                <w:sz w:val="21"/>
                <w:szCs w:val="21"/>
              </w:rPr>
              <w:br/>
              <w:t>Районный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3</w:t>
            </w:r>
            <w:r>
              <w:rPr>
                <w:color w:val="2D2D2D"/>
                <w:sz w:val="21"/>
                <w:szCs w:val="21"/>
              </w:rPr>
              <w:br/>
              <w:t>300-150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Большой город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100-150</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Городской отдел</w:t>
            </w:r>
            <w:r>
              <w:rPr>
                <w:color w:val="2D2D2D"/>
                <w:sz w:val="21"/>
                <w:szCs w:val="21"/>
              </w:rPr>
              <w:br/>
              <w:t>Районный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4</w:t>
            </w:r>
            <w:r>
              <w:rPr>
                <w:color w:val="2D2D2D"/>
                <w:sz w:val="21"/>
                <w:szCs w:val="21"/>
              </w:rPr>
              <w:br/>
              <w:t>75-150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Средний город (район) (городской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50-100</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Городское отделение</w:t>
            </w:r>
            <w:r>
              <w:rPr>
                <w:color w:val="2D2D2D"/>
                <w:sz w:val="21"/>
                <w:szCs w:val="21"/>
              </w:rPr>
              <w:br/>
              <w:t>Районное отделение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w:t>
            </w:r>
            <w:r>
              <w:rPr>
                <w:color w:val="2D2D2D"/>
                <w:sz w:val="21"/>
                <w:szCs w:val="21"/>
              </w:rPr>
              <w:br/>
              <w:t>50-75</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Малый город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25-50</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Городское отделение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2</w:t>
            </w:r>
            <w:r>
              <w:rPr>
                <w:color w:val="2D2D2D"/>
                <w:sz w:val="21"/>
                <w:szCs w:val="21"/>
              </w:rPr>
              <w:br/>
              <w:t>до 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Малый город, поселок городского типа</w:t>
            </w: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5-25</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Здания линейных органов внутренних дел</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Линейный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w:t>
            </w:r>
            <w:r>
              <w:rPr>
                <w:color w:val="2D2D2D"/>
                <w:sz w:val="21"/>
                <w:szCs w:val="21"/>
              </w:rPr>
              <w:br/>
              <w:t>250-400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a4"/>
              <w:spacing w:before="0" w:beforeAutospacing="0" w:after="0" w:afterAutospacing="0" w:line="315" w:lineRule="atLeast"/>
              <w:jc w:val="center"/>
              <w:textAlignment w:val="baseline"/>
              <w:rPr>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Линейный отдел</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2</w:t>
            </w:r>
            <w:r>
              <w:rPr>
                <w:color w:val="2D2D2D"/>
                <w:sz w:val="21"/>
                <w:szCs w:val="21"/>
              </w:rPr>
              <w:br/>
              <w:t>150-250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a4"/>
              <w:spacing w:before="0" w:beforeAutospacing="0" w:after="0" w:afterAutospacing="0" w:line="315" w:lineRule="atLeast"/>
              <w:jc w:val="center"/>
              <w:textAlignment w:val="baseline"/>
              <w:rPr>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Линейное отделение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1</w:t>
            </w:r>
            <w:r>
              <w:rPr>
                <w:color w:val="2D2D2D"/>
                <w:sz w:val="21"/>
                <w:szCs w:val="21"/>
              </w:rPr>
              <w:br/>
              <w:t>75-150</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a4"/>
              <w:spacing w:before="0" w:beforeAutospacing="0" w:after="0" w:afterAutospacing="0" w:line="315" w:lineRule="atLeast"/>
              <w:jc w:val="center"/>
              <w:textAlignment w:val="baseline"/>
              <w:rPr>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Линейное отделение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u w:val="single"/>
              </w:rPr>
              <w:t>2</w:t>
            </w:r>
            <w:r>
              <w:rPr>
                <w:color w:val="2D2D2D"/>
                <w:sz w:val="21"/>
                <w:szCs w:val="21"/>
              </w:rPr>
              <w:br/>
              <w:t>до 75</w:t>
            </w:r>
          </w:p>
        </w:tc>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a4"/>
              <w:spacing w:before="0" w:beforeAutospacing="0" w:after="0" w:afterAutospacing="0" w:line="315" w:lineRule="atLeast"/>
              <w:jc w:val="center"/>
              <w:textAlignment w:val="baseline"/>
              <w:rPr>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26BFA" w:rsidTr="00D26BFA">
        <w:tc>
          <w:tcPr>
            <w:tcW w:w="11273"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 Штаты линейных и территориальных ОВД приведены из расчета средних показателей.</w:t>
            </w:r>
            <w:r>
              <w:rPr>
                <w:color w:val="2D2D2D"/>
                <w:sz w:val="21"/>
                <w:szCs w:val="21"/>
              </w:rPr>
              <w:br/>
            </w:r>
            <w:r>
              <w:rPr>
                <w:color w:val="2D2D2D"/>
                <w:sz w:val="21"/>
                <w:szCs w:val="21"/>
              </w:rPr>
              <w:br/>
              <w:t> Районный отдел - в составе городского ОВД, в городах с районным делением.</w:t>
            </w:r>
            <w:r>
              <w:rPr>
                <w:color w:val="2D2D2D"/>
                <w:sz w:val="21"/>
                <w:szCs w:val="21"/>
              </w:rPr>
              <w:br/>
            </w:r>
            <w:r>
              <w:rPr>
                <w:color w:val="2D2D2D"/>
                <w:sz w:val="21"/>
                <w:szCs w:val="21"/>
              </w:rPr>
              <w:br/>
              <w:t> В скобках - минимальное число жителей для ОВД на территории с небольшой плотностью населения.</w:t>
            </w:r>
            <w:r>
              <w:rPr>
                <w:color w:val="2D2D2D"/>
                <w:sz w:val="21"/>
                <w:szCs w:val="21"/>
              </w:rPr>
              <w:br/>
            </w:r>
            <w:r>
              <w:rPr>
                <w:color w:val="2D2D2D"/>
                <w:sz w:val="21"/>
                <w:szCs w:val="21"/>
              </w:rPr>
              <w:br/>
              <w:t> На объектах транспорта </w:t>
            </w:r>
            <w:hyperlink r:id="rId443" w:history="1">
              <w:r>
                <w:rPr>
                  <w:rStyle w:val="a5"/>
                  <w:color w:val="00466E"/>
                  <w:sz w:val="21"/>
                  <w:szCs w:val="21"/>
                </w:rPr>
                <w:t>[31]</w:t>
              </w:r>
            </w:hyperlink>
            <w:r>
              <w:rPr>
                <w:color w:val="2D2D2D"/>
                <w:sz w:val="21"/>
                <w:szCs w:val="21"/>
              </w:rPr>
              <w:t>.</w:t>
            </w:r>
            <w:r>
              <w:rPr>
                <w:color w:val="2D2D2D"/>
                <w:sz w:val="21"/>
                <w:szCs w:val="21"/>
              </w:rPr>
              <w:br/>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П.2 - Площади земельных участков зданий территориальных органов внутренних дел</w:t>
      </w:r>
      <w:r>
        <w:rPr>
          <w:rFonts w:ascii="Arial" w:hAnsi="Arial" w:cs="Arial"/>
          <w:color w:val="2D2D2D"/>
          <w:spacing w:val="2"/>
          <w:sz w:val="21"/>
          <w:szCs w:val="21"/>
        </w:rPr>
        <w:br/>
      </w:r>
    </w:p>
    <w:tbl>
      <w:tblPr>
        <w:tblW w:w="0" w:type="auto"/>
        <w:tblCellMar>
          <w:left w:w="0" w:type="dxa"/>
          <w:right w:w="0" w:type="dxa"/>
        </w:tblCellMar>
        <w:tblLook w:val="04A0"/>
      </w:tblPr>
      <w:tblGrid>
        <w:gridCol w:w="3271"/>
        <w:gridCol w:w="2542"/>
        <w:gridCol w:w="3824"/>
      </w:tblGrid>
      <w:tr w:rsidR="00D26BFA" w:rsidTr="00D26BFA">
        <w:trPr>
          <w:trHeight w:val="15"/>
        </w:trPr>
        <w:tc>
          <w:tcPr>
            <w:tcW w:w="3696" w:type="dxa"/>
            <w:hideMark/>
          </w:tcPr>
          <w:p w:rsidR="00D26BFA" w:rsidRDefault="00D26BFA">
            <w:pPr>
              <w:rPr>
                <w:sz w:val="2"/>
                <w:szCs w:val="24"/>
              </w:rPr>
            </w:pPr>
          </w:p>
        </w:tc>
        <w:tc>
          <w:tcPr>
            <w:tcW w:w="2957" w:type="dxa"/>
            <w:hideMark/>
          </w:tcPr>
          <w:p w:rsidR="00D26BFA" w:rsidRDefault="00D26BFA">
            <w:pPr>
              <w:rPr>
                <w:sz w:val="2"/>
                <w:szCs w:val="24"/>
              </w:rPr>
            </w:pPr>
          </w:p>
        </w:tc>
        <w:tc>
          <w:tcPr>
            <w:tcW w:w="4620" w:type="dxa"/>
            <w:hideMark/>
          </w:tcPr>
          <w:p w:rsidR="00D26BFA" w:rsidRDefault="00D26BFA">
            <w:pPr>
              <w:rPr>
                <w:sz w:val="2"/>
                <w:szCs w:val="24"/>
              </w:rPr>
            </w:pPr>
          </w:p>
        </w:tc>
      </w:tr>
      <w:tr w:rsidR="00D26BFA" w:rsidTr="00D26BFA">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lastRenderedPageBreak/>
              <w:t>Тип территориального ОВД</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Площадь земельных участков, га</w:t>
            </w:r>
          </w:p>
        </w:tc>
      </w:tr>
      <w:tr w:rsidR="00D26BFA" w:rsidTr="00D26BFA">
        <w:tc>
          <w:tcPr>
            <w:tcW w:w="369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0,9-1,2</w:t>
            </w:r>
          </w:p>
        </w:tc>
      </w:tr>
      <w:tr w:rsidR="00D26BFA" w:rsidTr="00D26BFA">
        <w:tc>
          <w:tcPr>
            <w:tcW w:w="369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 0,9</w:t>
            </w:r>
          </w:p>
        </w:tc>
      </w:tr>
      <w:tr w:rsidR="00D26BFA" w:rsidTr="00D26BFA">
        <w:tc>
          <w:tcPr>
            <w:tcW w:w="369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2,8-3,0</w:t>
            </w:r>
          </w:p>
        </w:tc>
      </w:tr>
      <w:tr w:rsidR="00D26BFA" w:rsidTr="00D26BFA">
        <w:tc>
          <w:tcPr>
            <w:tcW w:w="3696" w:type="dxa"/>
            <w:tcBorders>
              <w:top w:val="nil"/>
              <w:left w:val="single" w:sz="6" w:space="0" w:color="000000"/>
              <w:bottom w:val="nil"/>
              <w:right w:val="single" w:sz="6" w:space="0" w:color="000000"/>
            </w:tcBorders>
            <w:tcMar>
              <w:top w:w="0" w:type="dxa"/>
              <w:left w:w="130" w:type="dxa"/>
              <w:bottom w:w="0" w:type="dxa"/>
              <w:right w:w="130" w:type="dxa"/>
            </w:tcMar>
            <w:hideMark/>
          </w:tcPr>
          <w:p w:rsidR="00D26BFA" w:rsidRDefault="00D26B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2,4-2,8</w:t>
            </w:r>
          </w:p>
        </w:tc>
      </w:tr>
      <w:tr w:rsidR="00D26BFA" w:rsidTr="00D26BFA">
        <w:tc>
          <w:tcPr>
            <w:tcW w:w="3696" w:type="dxa"/>
            <w:tcBorders>
              <w:top w:val="nil"/>
              <w:left w:val="single" w:sz="6" w:space="0" w:color="000000"/>
              <w:bottom w:val="nil"/>
              <w:right w:val="single" w:sz="6" w:space="0" w:color="000000"/>
            </w:tcBorders>
            <w:tcMar>
              <w:top w:w="0" w:type="dxa"/>
              <w:left w:w="130" w:type="dxa"/>
              <w:bottom w:w="0" w:type="dxa"/>
              <w:right w:w="130" w:type="dxa"/>
            </w:tcMar>
            <w:hideMark/>
          </w:tcPr>
          <w:p w:rsidR="00D26BFA" w:rsidRDefault="00D26B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1,8-2,4</w:t>
            </w:r>
          </w:p>
        </w:tc>
      </w:tr>
      <w:tr w:rsidR="00D26BFA" w:rsidTr="00D26BFA">
        <w:tc>
          <w:tcPr>
            <w:tcW w:w="369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1,2-1,8</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Таблица П.3 - Площади земельных участков зданий линейных органов внутренних дел</w:t>
      </w:r>
      <w:r>
        <w:rPr>
          <w:rFonts w:ascii="Arial" w:hAnsi="Arial" w:cs="Arial"/>
          <w:color w:val="2D2D2D"/>
          <w:spacing w:val="2"/>
          <w:sz w:val="21"/>
          <w:szCs w:val="21"/>
        </w:rPr>
        <w:br/>
      </w:r>
    </w:p>
    <w:tbl>
      <w:tblPr>
        <w:tblW w:w="0" w:type="auto"/>
        <w:tblCellMar>
          <w:left w:w="0" w:type="dxa"/>
          <w:right w:w="0" w:type="dxa"/>
        </w:tblCellMar>
        <w:tblLook w:val="04A0"/>
      </w:tblPr>
      <w:tblGrid>
        <w:gridCol w:w="3312"/>
        <w:gridCol w:w="2432"/>
        <w:gridCol w:w="3893"/>
      </w:tblGrid>
      <w:tr w:rsidR="00D26BFA" w:rsidTr="00D26BFA">
        <w:trPr>
          <w:trHeight w:val="15"/>
        </w:trPr>
        <w:tc>
          <w:tcPr>
            <w:tcW w:w="3881" w:type="dxa"/>
            <w:hideMark/>
          </w:tcPr>
          <w:p w:rsidR="00D26BFA" w:rsidRDefault="00D26BFA">
            <w:pPr>
              <w:rPr>
                <w:sz w:val="2"/>
                <w:szCs w:val="24"/>
              </w:rPr>
            </w:pPr>
          </w:p>
        </w:tc>
        <w:tc>
          <w:tcPr>
            <w:tcW w:w="2772" w:type="dxa"/>
            <w:hideMark/>
          </w:tcPr>
          <w:p w:rsidR="00D26BFA" w:rsidRDefault="00D26BFA">
            <w:pPr>
              <w:rPr>
                <w:sz w:val="2"/>
                <w:szCs w:val="24"/>
              </w:rPr>
            </w:pPr>
          </w:p>
        </w:tc>
        <w:tc>
          <w:tcPr>
            <w:tcW w:w="4620" w:type="dxa"/>
            <w:hideMark/>
          </w:tcPr>
          <w:p w:rsidR="00D26BFA" w:rsidRDefault="00D26BFA">
            <w:pPr>
              <w:rPr>
                <w:sz w:val="2"/>
                <w:szCs w:val="24"/>
              </w:rPr>
            </w:pPr>
          </w:p>
        </w:tc>
      </w:tr>
      <w:tr w:rsidR="00D26BFA" w:rsidTr="00D26BFA">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линейного ОВД</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Площадь земельных участков, га</w:t>
            </w:r>
          </w:p>
        </w:tc>
      </w:tr>
      <w:tr w:rsidR="00D26BFA" w:rsidTr="00D26BFA">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2,1-2,5</w:t>
            </w:r>
          </w:p>
        </w:tc>
      </w:tr>
      <w:tr w:rsidR="00D26BFA" w:rsidTr="00D26BFA">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1,5-1,8</w:t>
            </w:r>
          </w:p>
        </w:tc>
      </w:tr>
      <w:tr w:rsidR="00D26BFA" w:rsidTr="00D26BFA">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Отделение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1,0-1,5</w:t>
            </w:r>
          </w:p>
        </w:tc>
      </w:tr>
      <w:tr w:rsidR="00D26BFA" w:rsidTr="00D26BFA">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 1,0</w:t>
            </w:r>
          </w:p>
        </w:tc>
      </w:tr>
    </w:tbl>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Приложение П. (Введено дополнительно, </w:t>
      </w:r>
      <w:hyperlink r:id="rId444" w:history="1">
        <w:r>
          <w:rPr>
            <w:rStyle w:val="a5"/>
            <w:rFonts w:ascii="Arial" w:hAnsi="Arial" w:cs="Arial"/>
            <w:color w:val="00466E"/>
            <w:spacing w:val="2"/>
            <w:sz w:val="21"/>
            <w:szCs w:val="21"/>
          </w:rPr>
          <w:t>Изм. N 2</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r>
    </w:p>
    <w:p w:rsidR="00D26BFA" w:rsidRDefault="00D26BFA" w:rsidP="00D26BFA">
      <w:pPr>
        <w:pStyle w:val="2"/>
        <w:shd w:val="clear" w:color="auto" w:fill="FFFFFF"/>
        <w:spacing w:before="375" w:beforeAutospacing="0" w:after="225" w:afterAutospacing="0"/>
        <w:jc w:val="center"/>
        <w:textAlignment w:val="baseline"/>
        <w:rPr>
          <w:rFonts w:ascii="Arial" w:hAnsi="Arial" w:cs="Arial"/>
          <w:b w:val="0"/>
          <w:bCs w:val="0"/>
          <w:color w:val="3C3C3C"/>
          <w:spacing w:val="2"/>
          <w:sz w:val="41"/>
          <w:szCs w:val="41"/>
        </w:rPr>
      </w:pPr>
      <w:r>
        <w:rPr>
          <w:rFonts w:ascii="Arial" w:hAnsi="Arial" w:cs="Arial"/>
          <w:b w:val="0"/>
          <w:bCs w:val="0"/>
          <w:color w:val="3C3C3C"/>
          <w:spacing w:val="2"/>
          <w:sz w:val="41"/>
          <w:szCs w:val="41"/>
        </w:rPr>
        <w:t>Библиография</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[1] </w:t>
      </w:r>
      <w:hyperlink r:id="rId445" w:history="1">
        <w:r>
          <w:rPr>
            <w:rStyle w:val="a5"/>
            <w:rFonts w:ascii="Arial" w:hAnsi="Arial" w:cs="Arial"/>
            <w:color w:val="00466E"/>
            <w:spacing w:val="2"/>
            <w:sz w:val="21"/>
            <w:szCs w:val="21"/>
          </w:rPr>
          <w:t>Федеральный закон от 29 декабря 2004 г. N 190-ФЗ "Градостроительный кодекс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[2] </w:t>
      </w:r>
      <w:hyperlink r:id="rId446" w:history="1">
        <w:r>
          <w:rPr>
            <w:rStyle w:val="a5"/>
            <w:rFonts w:ascii="Arial" w:hAnsi="Arial" w:cs="Arial"/>
            <w:color w:val="00466E"/>
            <w:spacing w:val="2"/>
            <w:sz w:val="21"/>
            <w:szCs w:val="21"/>
          </w:rPr>
          <w:t>Федеральный закон от 19 марта 1997 г. N 60-ФЗ "Воздушный кодекс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[3] </w:t>
      </w:r>
      <w:hyperlink r:id="rId447" w:history="1">
        <w:r>
          <w:rPr>
            <w:rStyle w:val="a5"/>
            <w:rFonts w:ascii="Arial" w:hAnsi="Arial" w:cs="Arial"/>
            <w:color w:val="00466E"/>
            <w:spacing w:val="2"/>
            <w:sz w:val="21"/>
            <w:szCs w:val="21"/>
          </w:rPr>
          <w:t>Федеральный закон от 14 марта 1995 г. N 33-ФЗ "Об особо охраняемых природных территориях"</w:t>
        </w:r>
      </w:hyperlink>
      <w:r>
        <w:rPr>
          <w:rFonts w:ascii="Arial" w:hAnsi="Arial" w:cs="Arial"/>
          <w:color w:val="2D2D2D"/>
          <w:spacing w:val="2"/>
          <w:sz w:val="21"/>
          <w:szCs w:val="21"/>
        </w:rPr>
        <w:br/>
      </w:r>
      <w:r>
        <w:rPr>
          <w:rFonts w:ascii="Arial" w:hAnsi="Arial" w:cs="Arial"/>
          <w:color w:val="2D2D2D"/>
          <w:spacing w:val="2"/>
          <w:sz w:val="21"/>
          <w:szCs w:val="21"/>
        </w:rPr>
        <w:br/>
        <w:t>[4] </w:t>
      </w:r>
      <w:hyperlink r:id="rId448" w:history="1">
        <w:r>
          <w:rPr>
            <w:rStyle w:val="a5"/>
            <w:rFonts w:ascii="Arial" w:hAnsi="Arial" w:cs="Arial"/>
            <w:color w:val="00466E"/>
            <w:spacing w:val="2"/>
            <w:sz w:val="21"/>
            <w:szCs w:val="21"/>
          </w:rPr>
          <w:t>Федеральный закон от 22 июля 2008 г. N 123-ФЗ "Технический регламент о требованиях пожарной безопасности"</w:t>
        </w:r>
      </w:hyperlink>
      <w:r>
        <w:rPr>
          <w:rFonts w:ascii="Arial" w:hAnsi="Arial" w:cs="Arial"/>
          <w:color w:val="2D2D2D"/>
          <w:spacing w:val="2"/>
          <w:sz w:val="21"/>
          <w:szCs w:val="21"/>
        </w:rPr>
        <w:br/>
      </w:r>
      <w:r>
        <w:rPr>
          <w:rFonts w:ascii="Arial" w:hAnsi="Arial" w:cs="Arial"/>
          <w:color w:val="2D2D2D"/>
          <w:spacing w:val="2"/>
          <w:sz w:val="21"/>
          <w:szCs w:val="21"/>
        </w:rPr>
        <w:br/>
        <w:t>[5] </w:t>
      </w:r>
      <w:hyperlink r:id="rId449" w:history="1">
        <w:r>
          <w:rPr>
            <w:rStyle w:val="a5"/>
            <w:rFonts w:ascii="Arial" w:hAnsi="Arial" w:cs="Arial"/>
            <w:color w:val="00466E"/>
            <w:spacing w:val="2"/>
            <w:sz w:val="21"/>
            <w:szCs w:val="21"/>
          </w:rPr>
          <w:t>Федеральный закон от 30 декабря 2004 г. N 210-ФЗ "Об основах регулирования тарифов организаций коммунального комплекса"</w:t>
        </w:r>
      </w:hyperlink>
      <w:r>
        <w:rPr>
          <w:rFonts w:ascii="Arial" w:hAnsi="Arial" w:cs="Arial"/>
          <w:color w:val="2D2D2D"/>
          <w:spacing w:val="2"/>
          <w:sz w:val="21"/>
          <w:szCs w:val="21"/>
        </w:rPr>
        <w:br/>
      </w:r>
      <w:r>
        <w:rPr>
          <w:rFonts w:ascii="Arial" w:hAnsi="Arial" w:cs="Arial"/>
          <w:color w:val="2D2D2D"/>
          <w:spacing w:val="2"/>
          <w:sz w:val="21"/>
          <w:szCs w:val="21"/>
        </w:rPr>
        <w:br/>
        <w:t>[6] </w:t>
      </w:r>
      <w:hyperlink r:id="rId450" w:history="1">
        <w:r>
          <w:rPr>
            <w:rStyle w:val="a5"/>
            <w:rFonts w:ascii="Arial" w:hAnsi="Arial" w:cs="Arial"/>
            <w:color w:val="00466E"/>
            <w:spacing w:val="2"/>
            <w:sz w:val="21"/>
            <w:szCs w:val="21"/>
          </w:rPr>
          <w:t>Федеральный закон от 3 июня 2006 г. N 74-ФЗ "Водный кодекс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[7] </w:t>
      </w:r>
      <w:hyperlink r:id="rId451" w:history="1">
        <w:r>
          <w:rPr>
            <w:rStyle w:val="a5"/>
            <w:rFonts w:ascii="Arial" w:hAnsi="Arial" w:cs="Arial"/>
            <w:color w:val="00466E"/>
            <w:spacing w:val="2"/>
            <w:sz w:val="21"/>
            <w:szCs w:val="21"/>
          </w:rPr>
          <w:t>Федеральный закон от 4 декабря 2006 г. N 200-ФЗ "Лесной кодекс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[8] </w:t>
      </w:r>
      <w:hyperlink r:id="rId452" w:history="1">
        <w:r>
          <w:rPr>
            <w:rStyle w:val="a5"/>
            <w:rFonts w:ascii="Arial" w:hAnsi="Arial" w:cs="Arial"/>
            <w:color w:val="00466E"/>
            <w:spacing w:val="2"/>
            <w:sz w:val="21"/>
            <w:szCs w:val="21"/>
          </w:rPr>
          <w:t>Федеральный закон от 25 октября 2001 г. N 136-ФЗ "Земельный кодекс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[9] </w:t>
      </w:r>
      <w:hyperlink r:id="rId453" w:history="1">
        <w:r>
          <w:rPr>
            <w:rStyle w:val="a5"/>
            <w:rFonts w:ascii="Arial" w:hAnsi="Arial" w:cs="Arial"/>
            <w:color w:val="00466E"/>
            <w:spacing w:val="2"/>
            <w:sz w:val="21"/>
            <w:szCs w:val="21"/>
          </w:rPr>
          <w:t xml:space="preserve">Федеральный закон от 25 июня 2002 г. N 73-ФЗ "Об объектах культурного наследия </w:t>
        </w:r>
        <w:r>
          <w:rPr>
            <w:rStyle w:val="a5"/>
            <w:rFonts w:ascii="Arial" w:hAnsi="Arial" w:cs="Arial"/>
            <w:color w:val="00466E"/>
            <w:spacing w:val="2"/>
            <w:sz w:val="21"/>
            <w:szCs w:val="21"/>
          </w:rPr>
          <w:lastRenderedPageBreak/>
          <w:t>(памятниках истории и культуры) народов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[10] </w:t>
      </w:r>
      <w:hyperlink r:id="rId454" w:history="1">
        <w:r>
          <w:rPr>
            <w:rStyle w:val="a5"/>
            <w:rFonts w:ascii="Arial" w:hAnsi="Arial" w:cs="Arial"/>
            <w:color w:val="00466E"/>
            <w:spacing w:val="2"/>
            <w:sz w:val="21"/>
            <w:szCs w:val="21"/>
          </w:rPr>
          <w:t>Правила устройства электроустановок (ПУЭ)</w:t>
        </w:r>
      </w:hyperlink>
      <w:r>
        <w:rPr>
          <w:rFonts w:ascii="Arial" w:hAnsi="Arial" w:cs="Arial"/>
          <w:color w:val="2D2D2D"/>
          <w:spacing w:val="2"/>
          <w:sz w:val="21"/>
          <w:szCs w:val="21"/>
        </w:rPr>
        <w:t> (6-е и 7-е изд.)</w:t>
      </w:r>
      <w:r>
        <w:rPr>
          <w:rFonts w:ascii="Arial" w:hAnsi="Arial" w:cs="Arial"/>
          <w:color w:val="2D2D2D"/>
          <w:spacing w:val="2"/>
          <w:sz w:val="21"/>
          <w:szCs w:val="21"/>
        </w:rPr>
        <w:br/>
      </w:r>
      <w:r>
        <w:rPr>
          <w:rFonts w:ascii="Arial" w:hAnsi="Arial" w:cs="Arial"/>
          <w:color w:val="2D2D2D"/>
          <w:spacing w:val="2"/>
          <w:sz w:val="21"/>
          <w:szCs w:val="21"/>
        </w:rPr>
        <w:br/>
        <w:t>[11] </w:t>
      </w:r>
      <w:hyperlink r:id="rId455" w:history="1">
        <w:r>
          <w:rPr>
            <w:rStyle w:val="a5"/>
            <w:rFonts w:ascii="Arial" w:hAnsi="Arial" w:cs="Arial"/>
            <w:color w:val="00466E"/>
            <w:spacing w:val="2"/>
            <w:sz w:val="21"/>
            <w:szCs w:val="21"/>
          </w:rPr>
          <w:t>СП 32-105-2004</w:t>
        </w:r>
      </w:hyperlink>
      <w:r>
        <w:rPr>
          <w:rFonts w:ascii="Arial" w:hAnsi="Arial" w:cs="Arial"/>
          <w:color w:val="2D2D2D"/>
          <w:spacing w:val="2"/>
          <w:sz w:val="21"/>
          <w:szCs w:val="21"/>
        </w:rPr>
        <w:t> Метрополитены</w:t>
      </w:r>
      <w:r>
        <w:rPr>
          <w:rFonts w:ascii="Arial" w:hAnsi="Arial" w:cs="Arial"/>
          <w:color w:val="2D2D2D"/>
          <w:spacing w:val="2"/>
          <w:sz w:val="21"/>
          <w:szCs w:val="21"/>
        </w:rPr>
        <w:br/>
      </w:r>
      <w:r>
        <w:rPr>
          <w:rFonts w:ascii="Arial" w:hAnsi="Arial" w:cs="Arial"/>
          <w:color w:val="2D2D2D"/>
          <w:spacing w:val="2"/>
          <w:sz w:val="21"/>
          <w:szCs w:val="21"/>
        </w:rPr>
        <w:br/>
        <w:t>[12] </w:t>
      </w:r>
      <w:hyperlink r:id="rId456" w:history="1">
        <w:r>
          <w:rPr>
            <w:rStyle w:val="a5"/>
            <w:rFonts w:ascii="Arial" w:hAnsi="Arial" w:cs="Arial"/>
            <w:color w:val="00466E"/>
            <w:spacing w:val="2"/>
            <w:sz w:val="21"/>
            <w:szCs w:val="21"/>
          </w:rPr>
          <w:t>Федеральный закон от 23 февраля 1995 г. N 26-ФЗ "О природных лечебных ресурсах, лечебно-оздоровительных местностях и курортах"</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w:t>
      </w:r>
      <w:hyperlink r:id="rId457" w:history="1">
        <w:r>
          <w:rPr>
            <w:rStyle w:val="a5"/>
            <w:rFonts w:ascii="Arial" w:hAnsi="Arial" w:cs="Arial"/>
            <w:color w:val="00466E"/>
            <w:spacing w:val="2"/>
            <w:sz w:val="21"/>
            <w:szCs w:val="21"/>
          </w:rPr>
          <w:t>Федеральный закон от 28 июня 2014 г. N 172-ФЗ "О стратегическом планировании в Российской Федерации"</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[14] </w:t>
      </w:r>
      <w:hyperlink r:id="rId458" w:history="1">
        <w:r>
          <w:rPr>
            <w:rStyle w:val="a5"/>
            <w:rFonts w:ascii="Arial" w:hAnsi="Arial" w:cs="Arial"/>
            <w:color w:val="00466E"/>
            <w:spacing w:val="2"/>
            <w:sz w:val="21"/>
            <w:szCs w:val="21"/>
          </w:rPr>
          <w:t>Федеральный закон от 6 октября 2003 г. N 131-ФЗ "Об общих принципах организации местного самоуправления в Российской Федерации"</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w:t>
      </w:r>
      <w:hyperlink r:id="rId459" w:history="1">
        <w:r>
          <w:rPr>
            <w:rStyle w:val="a5"/>
            <w:rFonts w:ascii="Arial" w:hAnsi="Arial" w:cs="Arial"/>
            <w:color w:val="00466E"/>
            <w:spacing w:val="2"/>
            <w:sz w:val="21"/>
            <w:szCs w:val="21"/>
          </w:rPr>
          <w:t>Федеральный закон от 24 апреля 1995 г. N 52-ФЗ "О животном мире"</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w:t>
      </w:r>
      <w:hyperlink r:id="rId460" w:history="1">
        <w:r>
          <w:rPr>
            <w:rStyle w:val="a5"/>
            <w:rFonts w:ascii="Arial" w:hAnsi="Arial" w:cs="Arial"/>
            <w:color w:val="00466E"/>
            <w:spacing w:val="2"/>
            <w:sz w:val="21"/>
            <w:szCs w:val="21"/>
          </w:rPr>
          <w:t>Постановление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w:t>
      </w:r>
      <w:hyperlink r:id="rId461" w:history="1">
        <w:r>
          <w:rPr>
            <w:rStyle w:val="a5"/>
            <w:rFonts w:ascii="Arial" w:hAnsi="Arial" w:cs="Arial"/>
            <w:color w:val="00466E"/>
            <w:spacing w:val="2"/>
            <w:sz w:val="21"/>
            <w:szCs w:val="21"/>
          </w:rPr>
          <w:t>Постановление Правительства Российской Федерации от 18 апреля 2014 г. N 360 "Об определении границ зон затопления, подтопления"</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w:t>
      </w:r>
      <w:hyperlink r:id="rId462" w:history="1">
        <w:r>
          <w:rPr>
            <w:rStyle w:val="a5"/>
            <w:rFonts w:ascii="Arial" w:hAnsi="Arial" w:cs="Arial"/>
            <w:color w:val="00466E"/>
            <w:spacing w:val="2"/>
            <w:sz w:val="21"/>
            <w:szCs w:val="21"/>
          </w:rPr>
          <w:t>Приказ Министерства экономического развития Российской Федерации от 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 </w:t>
      </w:r>
      <w:hyperlink r:id="rId463" w:history="1">
        <w:r>
          <w:rPr>
            <w:rStyle w:val="a5"/>
            <w:rFonts w:ascii="Arial" w:hAnsi="Arial" w:cs="Arial"/>
            <w:color w:val="00466E"/>
            <w:spacing w:val="2"/>
            <w:sz w:val="21"/>
            <w:szCs w:val="21"/>
          </w:rPr>
          <w:t>Приказ Министерства экономического развития Российской Федерации от 1 сентября 2014 г. N 540 "Об утверждении классификатора видов разрешенного использования земельных участков"</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w:t>
      </w:r>
      <w:hyperlink r:id="rId464" w:history="1">
        <w:r>
          <w:rPr>
            <w:rStyle w:val="a5"/>
            <w:rFonts w:ascii="Arial" w:hAnsi="Arial" w:cs="Arial"/>
            <w:color w:val="00466E"/>
            <w:spacing w:val="2"/>
            <w:sz w:val="21"/>
            <w:szCs w:val="21"/>
          </w:rPr>
          <w:t>Приказ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w:t>
      </w:r>
      <w:hyperlink r:id="rId465" w:history="1">
        <w:r>
          <w:rPr>
            <w:rStyle w:val="a5"/>
            <w:rFonts w:ascii="Arial" w:hAnsi="Arial" w:cs="Arial"/>
            <w:color w:val="00466E"/>
            <w:spacing w:val="2"/>
            <w:sz w:val="21"/>
            <w:szCs w:val="21"/>
          </w:rPr>
          <w:t>Постановление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w:t>
      </w:r>
      <w:hyperlink r:id="rId466" w:history="1">
        <w:r>
          <w:rPr>
            <w:rStyle w:val="a5"/>
            <w:rFonts w:ascii="Arial" w:hAnsi="Arial" w:cs="Arial"/>
            <w:color w:val="00466E"/>
            <w:spacing w:val="2"/>
            <w:sz w:val="21"/>
            <w:szCs w:val="21"/>
          </w:rPr>
          <w:t xml:space="preserve">Постановление Правительства Российской Федерации от 3 марта 2018 г. N 222 "Об утверждении Правил установления санитарно-защитных зон и использования земельных </w:t>
        </w:r>
        <w:r>
          <w:rPr>
            <w:rStyle w:val="a5"/>
            <w:rFonts w:ascii="Arial" w:hAnsi="Arial" w:cs="Arial"/>
            <w:color w:val="00466E"/>
            <w:spacing w:val="2"/>
            <w:sz w:val="21"/>
            <w:szCs w:val="21"/>
          </w:rPr>
          <w:lastRenderedPageBreak/>
          <w:t>участков, расположенных в границах санитарно-защитных зон"</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 </w:t>
      </w:r>
      <w:hyperlink r:id="rId467" w:history="1">
        <w:r>
          <w:rPr>
            <w:rStyle w:val="a5"/>
            <w:rFonts w:ascii="Arial" w:hAnsi="Arial" w:cs="Arial"/>
            <w:color w:val="00466E"/>
            <w:spacing w:val="2"/>
            <w:sz w:val="21"/>
            <w:szCs w:val="21"/>
          </w:rPr>
          <w:t>Постановление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[24] </w:t>
      </w:r>
      <w:hyperlink r:id="rId468" w:history="1">
        <w:r>
          <w:rPr>
            <w:rStyle w:val="a5"/>
            <w:rFonts w:ascii="Arial" w:hAnsi="Arial" w:cs="Arial"/>
            <w:color w:val="00466E"/>
            <w:spacing w:val="2"/>
            <w:sz w:val="21"/>
            <w:szCs w:val="21"/>
          </w:rPr>
          <w:t>СП 33-101-2003</w:t>
        </w:r>
      </w:hyperlink>
      <w:r>
        <w:rPr>
          <w:rFonts w:ascii="Arial" w:hAnsi="Arial" w:cs="Arial"/>
          <w:color w:val="2D2D2D"/>
          <w:spacing w:val="2"/>
          <w:sz w:val="21"/>
          <w:szCs w:val="21"/>
        </w:rPr>
        <w:t> Определение основных расчетных гидрологических характеристик</w:t>
      </w:r>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 </w:t>
      </w:r>
      <w:hyperlink r:id="rId469" w:history="1">
        <w:r>
          <w:rPr>
            <w:rStyle w:val="a5"/>
            <w:rFonts w:ascii="Arial" w:hAnsi="Arial" w:cs="Arial"/>
            <w:color w:val="00466E"/>
            <w:spacing w:val="2"/>
            <w:sz w:val="21"/>
            <w:szCs w:val="21"/>
          </w:rPr>
          <w:t>Указ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 </w:t>
      </w:r>
      <w:hyperlink r:id="rId470" w:history="1">
        <w:r>
          <w:rPr>
            <w:rStyle w:val="a5"/>
            <w:rFonts w:ascii="Arial" w:hAnsi="Arial" w:cs="Arial"/>
            <w:color w:val="00466E"/>
            <w:spacing w:val="2"/>
            <w:sz w:val="21"/>
            <w:szCs w:val="21"/>
          </w:rP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Pr>
          <w:rFonts w:ascii="Arial" w:hAnsi="Arial" w:cs="Arial"/>
          <w:color w:val="2D2D2D"/>
          <w:spacing w:val="2"/>
          <w:sz w:val="21"/>
          <w:szCs w:val="21"/>
        </w:rPr>
        <w:br/>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 </w:t>
      </w:r>
      <w:hyperlink r:id="rId471" w:history="1">
        <w:r>
          <w:rPr>
            <w:rStyle w:val="a5"/>
            <w:rFonts w:ascii="Arial" w:hAnsi="Arial" w:cs="Arial"/>
            <w:color w:val="00466E"/>
            <w:spacing w:val="2"/>
            <w:sz w:val="21"/>
            <w:szCs w:val="21"/>
          </w:rPr>
          <w:t>Указ Президента Российской Федерации от 31 декабря 2015 г. N 683 "О Стратегии национальной безопасности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[28] </w:t>
      </w:r>
      <w:hyperlink r:id="rId472" w:history="1">
        <w:r>
          <w:rPr>
            <w:rStyle w:val="a5"/>
            <w:rFonts w:ascii="Arial" w:hAnsi="Arial" w:cs="Arial"/>
            <w:color w:val="00466E"/>
            <w:spacing w:val="2"/>
            <w:sz w:val="21"/>
            <w:szCs w:val="21"/>
          </w:rPr>
          <w:t>Федеральный закон от 21 июля 2014 г. N 219-ФЗ "О внесении изменений в Федеральный закон "Об охране окружающей среды" и отдельные законодательные акты Российской Федерации"</w:t>
        </w:r>
      </w:hyperlink>
      <w:r>
        <w:rPr>
          <w:rFonts w:ascii="Arial" w:hAnsi="Arial" w:cs="Arial"/>
          <w:color w:val="2D2D2D"/>
          <w:spacing w:val="2"/>
          <w:sz w:val="21"/>
          <w:szCs w:val="21"/>
        </w:rPr>
        <w:br/>
      </w:r>
      <w:r>
        <w:rPr>
          <w:rFonts w:ascii="Arial" w:hAnsi="Arial" w:cs="Arial"/>
          <w:color w:val="2D2D2D"/>
          <w:spacing w:val="2"/>
          <w:sz w:val="21"/>
          <w:szCs w:val="21"/>
        </w:rPr>
        <w:br/>
        <w:t>[29] </w:t>
      </w:r>
      <w:hyperlink r:id="rId473" w:history="1">
        <w:r>
          <w:rPr>
            <w:rStyle w:val="a5"/>
            <w:rFonts w:ascii="Arial" w:hAnsi="Arial" w:cs="Arial"/>
            <w:color w:val="00466E"/>
            <w:spacing w:val="2"/>
            <w:sz w:val="21"/>
            <w:szCs w:val="21"/>
          </w:rPr>
          <w:t>Федеральный закон от 10 января 2002 г. N 7-ФЗ "Об охране окружающей среды"</w:t>
        </w:r>
      </w:hyperlink>
      <w:r>
        <w:rPr>
          <w:rFonts w:ascii="Arial"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t>[30] </w:t>
      </w:r>
      <w:hyperlink r:id="rId474" w:history="1">
        <w:r>
          <w:rPr>
            <w:rStyle w:val="a5"/>
            <w:rFonts w:ascii="Arial" w:hAnsi="Arial" w:cs="Arial"/>
            <w:color w:val="00466E"/>
            <w:spacing w:val="2"/>
            <w:sz w:val="21"/>
            <w:szCs w:val="21"/>
          </w:rPr>
          <w:t>Постановление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hyperlink>
      <w:r>
        <w:rPr>
          <w:rFonts w:ascii="Arial"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t>[31] </w:t>
      </w:r>
      <w:hyperlink r:id="rId475" w:history="1">
        <w:r>
          <w:rPr>
            <w:rStyle w:val="a5"/>
            <w:rFonts w:ascii="Arial" w:hAnsi="Arial" w:cs="Arial"/>
            <w:color w:val="00466E"/>
            <w:spacing w:val="2"/>
            <w:sz w:val="21"/>
            <w:szCs w:val="21"/>
          </w:rPr>
          <w:t>Приказ Министерства транспорта Российской Федерации от 23 июля 2014 г. N 196 "Об установлении Перечня объектов транспортной инфраструктуры и транспортных средств, не подлежащих категорированию по видам транспорта"</w:t>
        </w:r>
      </w:hyperlink>
      <w:r>
        <w:rPr>
          <w:rFonts w:ascii="Arial" w:hAnsi="Arial" w:cs="Arial"/>
          <w:color w:val="2D2D2D"/>
          <w:spacing w:val="2"/>
          <w:sz w:val="21"/>
          <w:szCs w:val="21"/>
        </w:rPr>
        <w:t> </w:t>
      </w:r>
      <w:r>
        <w:rPr>
          <w:rFonts w:ascii="Arial" w:hAnsi="Arial" w:cs="Arial"/>
          <w:color w:val="2D2D2D"/>
          <w:spacing w:val="2"/>
          <w:sz w:val="21"/>
          <w:szCs w:val="21"/>
        </w:rPr>
        <w:br/>
      </w:r>
      <w:r>
        <w:rPr>
          <w:rFonts w:ascii="Arial" w:hAnsi="Arial" w:cs="Arial"/>
          <w:color w:val="2D2D2D"/>
          <w:spacing w:val="2"/>
          <w:sz w:val="21"/>
          <w:szCs w:val="21"/>
        </w:rPr>
        <w:br/>
        <w:t>[32] </w:t>
      </w:r>
      <w:hyperlink r:id="rId476" w:history="1">
        <w:r>
          <w:rPr>
            <w:rStyle w:val="a5"/>
            <w:rFonts w:ascii="Arial" w:hAnsi="Arial" w:cs="Arial"/>
            <w:color w:val="00466E"/>
            <w:spacing w:val="2"/>
            <w:sz w:val="21"/>
            <w:szCs w:val="21"/>
          </w:rPr>
          <w:t>Приказ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hyperlink>
      <w:r>
        <w:rPr>
          <w:rFonts w:ascii="Arial" w:hAnsi="Arial" w:cs="Arial"/>
          <w:color w:val="2D2D2D"/>
          <w:spacing w:val="2"/>
          <w:sz w:val="21"/>
          <w:szCs w:val="21"/>
        </w:rPr>
        <w:t> </w:t>
      </w:r>
    </w:p>
    <w:p w:rsidR="00D26BFA" w:rsidRDefault="00D26BFA" w:rsidP="00D26B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Библиография. (Измененная редакция, </w:t>
      </w:r>
      <w:hyperlink r:id="rId477" w:history="1">
        <w:r>
          <w:rPr>
            <w:rStyle w:val="a5"/>
            <w:rFonts w:ascii="Arial" w:hAnsi="Arial" w:cs="Arial"/>
            <w:color w:val="00466E"/>
            <w:spacing w:val="2"/>
            <w:sz w:val="21"/>
            <w:szCs w:val="21"/>
          </w:rPr>
          <w:t>Изм. N 1</w:t>
        </w:r>
      </w:hyperlink>
      <w:r>
        <w:rPr>
          <w:rFonts w:ascii="Arial" w:hAnsi="Arial" w:cs="Arial"/>
          <w:color w:val="2D2D2D"/>
          <w:spacing w:val="2"/>
          <w:sz w:val="21"/>
          <w:szCs w:val="21"/>
        </w:rPr>
        <w:t>, </w:t>
      </w:r>
      <w:hyperlink r:id="rId478" w:history="1">
        <w:r>
          <w:rPr>
            <w:rStyle w:val="a5"/>
            <w:rFonts w:ascii="Arial" w:hAnsi="Arial" w:cs="Arial"/>
            <w:color w:val="00466E"/>
            <w:spacing w:val="2"/>
            <w:sz w:val="21"/>
            <w:szCs w:val="21"/>
          </w:rPr>
          <w:t>2</w:t>
        </w:r>
      </w:hyperlink>
      <w:r>
        <w:rPr>
          <w:rFonts w:ascii="Arial" w:hAnsi="Arial" w:cs="Arial"/>
          <w:color w:val="2D2D2D"/>
          <w:spacing w:val="2"/>
          <w:sz w:val="21"/>
          <w:szCs w:val="21"/>
        </w:rPr>
        <w:t>).</w:t>
      </w:r>
    </w:p>
    <w:tbl>
      <w:tblPr>
        <w:tblW w:w="0" w:type="auto"/>
        <w:tblCellMar>
          <w:left w:w="0" w:type="dxa"/>
          <w:right w:w="0" w:type="dxa"/>
        </w:tblCellMar>
        <w:tblLook w:val="04A0"/>
      </w:tblPr>
      <w:tblGrid>
        <w:gridCol w:w="4982"/>
        <w:gridCol w:w="4655"/>
      </w:tblGrid>
      <w:tr w:rsidR="00D26BFA" w:rsidTr="00D26BFA">
        <w:trPr>
          <w:trHeight w:val="15"/>
        </w:trPr>
        <w:tc>
          <w:tcPr>
            <w:tcW w:w="5729" w:type="dxa"/>
            <w:hideMark/>
          </w:tcPr>
          <w:p w:rsidR="00D26BFA" w:rsidRDefault="00D26BFA">
            <w:pPr>
              <w:rPr>
                <w:sz w:val="2"/>
                <w:szCs w:val="24"/>
              </w:rPr>
            </w:pPr>
          </w:p>
        </w:tc>
        <w:tc>
          <w:tcPr>
            <w:tcW w:w="5544" w:type="dxa"/>
            <w:hideMark/>
          </w:tcPr>
          <w:p w:rsidR="00D26BFA" w:rsidRDefault="00D26BFA">
            <w:pPr>
              <w:rPr>
                <w:sz w:val="2"/>
                <w:szCs w:val="24"/>
              </w:rPr>
            </w:pPr>
          </w:p>
        </w:tc>
      </w:tr>
      <w:tr w:rsidR="00D26BFA" w:rsidTr="00D26BFA">
        <w:tc>
          <w:tcPr>
            <w:tcW w:w="5729" w:type="dxa"/>
            <w:tcBorders>
              <w:top w:val="single" w:sz="6" w:space="0" w:color="000000"/>
              <w:left w:val="nil"/>
              <w:bottom w:val="nil"/>
              <w:right w:val="nil"/>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УДК 69+711.4(083.74)</w:t>
            </w:r>
          </w:p>
        </w:tc>
        <w:tc>
          <w:tcPr>
            <w:tcW w:w="5544" w:type="dxa"/>
            <w:tcBorders>
              <w:top w:val="single" w:sz="6" w:space="0" w:color="000000"/>
              <w:left w:val="nil"/>
              <w:bottom w:val="nil"/>
              <w:right w:val="nil"/>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jc w:val="right"/>
              <w:textAlignment w:val="baseline"/>
              <w:rPr>
                <w:color w:val="2D2D2D"/>
                <w:sz w:val="21"/>
                <w:szCs w:val="21"/>
              </w:rPr>
            </w:pPr>
            <w:r>
              <w:rPr>
                <w:color w:val="2D2D2D"/>
                <w:sz w:val="21"/>
                <w:szCs w:val="21"/>
              </w:rPr>
              <w:t>ОКС 91.030</w:t>
            </w:r>
          </w:p>
        </w:tc>
      </w:tr>
      <w:tr w:rsidR="00D26BFA" w:rsidTr="00D26BFA">
        <w:tc>
          <w:tcPr>
            <w:tcW w:w="11273" w:type="dxa"/>
            <w:gridSpan w:val="2"/>
            <w:tcBorders>
              <w:top w:val="nil"/>
              <w:left w:val="nil"/>
              <w:bottom w:val="nil"/>
              <w:right w:val="nil"/>
            </w:tcBorders>
            <w:tcMar>
              <w:top w:w="0" w:type="dxa"/>
              <w:left w:w="130" w:type="dxa"/>
              <w:bottom w:w="0" w:type="dxa"/>
              <w:right w:w="130" w:type="dxa"/>
            </w:tcMar>
            <w:hideMark/>
          </w:tcPr>
          <w:p w:rsidR="00D26BFA" w:rsidRDefault="00D26BFA">
            <w:pPr>
              <w:rPr>
                <w:sz w:val="24"/>
                <w:szCs w:val="24"/>
              </w:rPr>
            </w:pPr>
          </w:p>
        </w:tc>
      </w:tr>
      <w:tr w:rsidR="00D26BFA" w:rsidTr="00D26BFA">
        <w:tc>
          <w:tcPr>
            <w:tcW w:w="11273" w:type="dxa"/>
            <w:gridSpan w:val="2"/>
            <w:tcBorders>
              <w:top w:val="nil"/>
              <w:left w:val="nil"/>
              <w:bottom w:val="single" w:sz="6" w:space="0" w:color="000000"/>
              <w:right w:val="nil"/>
            </w:tcBorders>
            <w:tcMar>
              <w:top w:w="0" w:type="dxa"/>
              <w:left w:w="130" w:type="dxa"/>
              <w:bottom w:w="0" w:type="dxa"/>
              <w:right w:w="130" w:type="dxa"/>
            </w:tcMar>
            <w:hideMark/>
          </w:tcPr>
          <w:p w:rsidR="00D26BFA" w:rsidRDefault="00D26BFA">
            <w:pPr>
              <w:pStyle w:val="formattext"/>
              <w:spacing w:before="0" w:beforeAutospacing="0" w:after="0" w:afterAutospacing="0" w:line="315" w:lineRule="atLeast"/>
              <w:textAlignment w:val="baseline"/>
              <w:rPr>
                <w:color w:val="2D2D2D"/>
                <w:sz w:val="21"/>
                <w:szCs w:val="21"/>
              </w:rPr>
            </w:pPr>
            <w:r>
              <w:rPr>
                <w:color w:val="2D2D2D"/>
                <w:sz w:val="21"/>
                <w:szCs w:val="21"/>
              </w:rPr>
              <w:t>Ключевые слова: городские и сельские населенные пункты, производственная территория, рекреационная территория, жилая застройка, зоны отдыха, транспорт и улично-дорожная сеть, инженерное оборудование, охрана окружающей среды</w:t>
            </w:r>
          </w:p>
        </w:tc>
      </w:tr>
    </w:tbl>
    <w:p w:rsidR="00B873FA" w:rsidRPr="00B873FA" w:rsidRDefault="00B873FA" w:rsidP="00B873FA">
      <w:pPr>
        <w:spacing w:after="225" w:line="240" w:lineRule="auto"/>
        <w:rPr>
          <w:rFonts w:ascii="Times New Roman" w:eastAsia="Times New Roman" w:hAnsi="Times New Roman" w:cs="Times New Roman"/>
          <w:color w:val="444444"/>
          <w:sz w:val="29"/>
          <w:szCs w:val="29"/>
        </w:rPr>
      </w:pPr>
    </w:p>
    <w:sectPr w:rsidR="00B873FA" w:rsidRPr="00B873FA" w:rsidSect="00BF4690">
      <w:pgSz w:w="11906" w:h="16838"/>
      <w:pgMar w:top="1021"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151B"/>
    <w:rsid w:val="001B151B"/>
    <w:rsid w:val="002052F7"/>
    <w:rsid w:val="00580B3B"/>
    <w:rsid w:val="00B873FA"/>
    <w:rsid w:val="00BF4690"/>
    <w:rsid w:val="00D26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3B"/>
  </w:style>
  <w:style w:type="paragraph" w:styleId="1">
    <w:name w:val="heading 1"/>
    <w:basedOn w:val="a"/>
    <w:next w:val="a"/>
    <w:link w:val="10"/>
    <w:uiPriority w:val="9"/>
    <w:qFormat/>
    <w:rsid w:val="00D26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73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3FA"/>
    <w:rPr>
      <w:rFonts w:ascii="Times New Roman" w:eastAsia="Times New Roman" w:hAnsi="Times New Roman" w:cs="Times New Roman"/>
      <w:b/>
      <w:bCs/>
      <w:sz w:val="36"/>
      <w:szCs w:val="36"/>
    </w:rPr>
  </w:style>
  <w:style w:type="character" w:styleId="a3">
    <w:name w:val="Strong"/>
    <w:basedOn w:val="a0"/>
    <w:uiPriority w:val="22"/>
    <w:qFormat/>
    <w:rsid w:val="00B873FA"/>
    <w:rPr>
      <w:b/>
      <w:bCs/>
    </w:rPr>
  </w:style>
  <w:style w:type="paragraph" w:styleId="a4">
    <w:name w:val="Normal (Web)"/>
    <w:basedOn w:val="a"/>
    <w:uiPriority w:val="99"/>
    <w:unhideWhenUsed/>
    <w:rsid w:val="00B873F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873FA"/>
    <w:rPr>
      <w:color w:val="0000FF"/>
      <w:u w:val="single"/>
    </w:rPr>
  </w:style>
  <w:style w:type="paragraph" w:styleId="a6">
    <w:name w:val="Balloon Text"/>
    <w:basedOn w:val="a"/>
    <w:link w:val="a7"/>
    <w:uiPriority w:val="99"/>
    <w:semiHidden/>
    <w:unhideWhenUsed/>
    <w:rsid w:val="00B873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3FA"/>
    <w:rPr>
      <w:rFonts w:ascii="Tahoma" w:hAnsi="Tahoma" w:cs="Tahoma"/>
      <w:sz w:val="16"/>
      <w:szCs w:val="16"/>
    </w:rPr>
  </w:style>
  <w:style w:type="character" w:customStyle="1" w:styleId="10">
    <w:name w:val="Заголовок 1 Знак"/>
    <w:basedOn w:val="a0"/>
    <w:link w:val="1"/>
    <w:uiPriority w:val="9"/>
    <w:rsid w:val="00D26BFA"/>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D26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26BF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D26BFA"/>
    <w:rPr>
      <w:color w:val="800080"/>
      <w:u w:val="single"/>
    </w:rPr>
  </w:style>
</w:styles>
</file>

<file path=word/webSettings.xml><?xml version="1.0" encoding="utf-8"?>
<w:webSettings xmlns:r="http://schemas.openxmlformats.org/officeDocument/2006/relationships" xmlns:w="http://schemas.openxmlformats.org/wordprocessingml/2006/main">
  <w:divs>
    <w:div w:id="662702628">
      <w:bodyDiv w:val="1"/>
      <w:marLeft w:val="0"/>
      <w:marRight w:val="0"/>
      <w:marTop w:val="0"/>
      <w:marBottom w:val="0"/>
      <w:divBdr>
        <w:top w:val="none" w:sz="0" w:space="0" w:color="auto"/>
        <w:left w:val="none" w:sz="0" w:space="0" w:color="auto"/>
        <w:bottom w:val="none" w:sz="0" w:space="0" w:color="auto"/>
        <w:right w:val="none" w:sz="0" w:space="0" w:color="auto"/>
      </w:divBdr>
    </w:div>
    <w:div w:id="987589502">
      <w:bodyDiv w:val="1"/>
      <w:marLeft w:val="0"/>
      <w:marRight w:val="0"/>
      <w:marTop w:val="0"/>
      <w:marBottom w:val="0"/>
      <w:divBdr>
        <w:top w:val="none" w:sz="0" w:space="0" w:color="auto"/>
        <w:left w:val="none" w:sz="0" w:space="0" w:color="auto"/>
        <w:bottom w:val="none" w:sz="0" w:space="0" w:color="auto"/>
        <w:right w:val="none" w:sz="0" w:space="0" w:color="auto"/>
      </w:divBdr>
      <w:divsChild>
        <w:div w:id="1338384354">
          <w:marLeft w:val="0"/>
          <w:marRight w:val="0"/>
          <w:marTop w:val="0"/>
          <w:marBottom w:val="0"/>
          <w:divBdr>
            <w:top w:val="none" w:sz="0" w:space="0" w:color="auto"/>
            <w:left w:val="none" w:sz="0" w:space="0" w:color="auto"/>
            <w:bottom w:val="none" w:sz="0" w:space="0" w:color="auto"/>
            <w:right w:val="none" w:sz="0" w:space="0" w:color="auto"/>
          </w:divBdr>
          <w:divsChild>
            <w:div w:id="1317954779">
              <w:marLeft w:val="0"/>
              <w:marRight w:val="0"/>
              <w:marTop w:val="0"/>
              <w:marBottom w:val="0"/>
              <w:divBdr>
                <w:top w:val="none" w:sz="0" w:space="0" w:color="auto"/>
                <w:left w:val="none" w:sz="0" w:space="0" w:color="auto"/>
                <w:bottom w:val="none" w:sz="0" w:space="0" w:color="auto"/>
                <w:right w:val="none" w:sz="0" w:space="0" w:color="auto"/>
              </w:divBdr>
            </w:div>
            <w:div w:id="1111776908">
              <w:marLeft w:val="0"/>
              <w:marRight w:val="0"/>
              <w:marTop w:val="0"/>
              <w:marBottom w:val="0"/>
              <w:divBdr>
                <w:top w:val="none" w:sz="0" w:space="0" w:color="auto"/>
                <w:left w:val="none" w:sz="0" w:space="0" w:color="auto"/>
                <w:bottom w:val="none" w:sz="0" w:space="0" w:color="auto"/>
                <w:right w:val="none" w:sz="0" w:space="0" w:color="auto"/>
              </w:divBdr>
            </w:div>
            <w:div w:id="1117984536">
              <w:marLeft w:val="0"/>
              <w:marRight w:val="0"/>
              <w:marTop w:val="0"/>
              <w:marBottom w:val="0"/>
              <w:divBdr>
                <w:top w:val="none" w:sz="0" w:space="0" w:color="auto"/>
                <w:left w:val="none" w:sz="0" w:space="0" w:color="auto"/>
                <w:bottom w:val="none" w:sz="0" w:space="0" w:color="auto"/>
                <w:right w:val="none" w:sz="0" w:space="0" w:color="auto"/>
              </w:divBdr>
            </w:div>
            <w:div w:id="94524701">
              <w:marLeft w:val="0"/>
              <w:marRight w:val="0"/>
              <w:marTop w:val="0"/>
              <w:marBottom w:val="0"/>
              <w:divBdr>
                <w:top w:val="none" w:sz="0" w:space="0" w:color="auto"/>
                <w:left w:val="none" w:sz="0" w:space="0" w:color="auto"/>
                <w:bottom w:val="none" w:sz="0" w:space="0" w:color="auto"/>
                <w:right w:val="none" w:sz="0" w:space="0" w:color="auto"/>
              </w:divBdr>
            </w:div>
            <w:div w:id="1532769122">
              <w:marLeft w:val="0"/>
              <w:marRight w:val="0"/>
              <w:marTop w:val="0"/>
              <w:marBottom w:val="0"/>
              <w:divBdr>
                <w:top w:val="none" w:sz="0" w:space="0" w:color="auto"/>
                <w:left w:val="none" w:sz="0" w:space="0" w:color="auto"/>
                <w:bottom w:val="none" w:sz="0" w:space="0" w:color="auto"/>
                <w:right w:val="none" w:sz="0" w:space="0" w:color="auto"/>
              </w:divBdr>
            </w:div>
            <w:div w:id="1119951373">
              <w:marLeft w:val="0"/>
              <w:marRight w:val="0"/>
              <w:marTop w:val="0"/>
              <w:marBottom w:val="0"/>
              <w:divBdr>
                <w:top w:val="none" w:sz="0" w:space="0" w:color="auto"/>
                <w:left w:val="none" w:sz="0" w:space="0" w:color="auto"/>
                <w:bottom w:val="none" w:sz="0" w:space="0" w:color="auto"/>
                <w:right w:val="none" w:sz="0" w:space="0" w:color="auto"/>
              </w:divBdr>
            </w:div>
            <w:div w:id="2104569257">
              <w:marLeft w:val="0"/>
              <w:marRight w:val="0"/>
              <w:marTop w:val="0"/>
              <w:marBottom w:val="0"/>
              <w:divBdr>
                <w:top w:val="none" w:sz="0" w:space="0" w:color="auto"/>
                <w:left w:val="none" w:sz="0" w:space="0" w:color="auto"/>
                <w:bottom w:val="none" w:sz="0" w:space="0" w:color="auto"/>
                <w:right w:val="none" w:sz="0" w:space="0" w:color="auto"/>
              </w:divBdr>
            </w:div>
            <w:div w:id="971786408">
              <w:marLeft w:val="0"/>
              <w:marRight w:val="0"/>
              <w:marTop w:val="0"/>
              <w:marBottom w:val="0"/>
              <w:divBdr>
                <w:top w:val="none" w:sz="0" w:space="0" w:color="auto"/>
                <w:left w:val="none" w:sz="0" w:space="0" w:color="auto"/>
                <w:bottom w:val="none" w:sz="0" w:space="0" w:color="auto"/>
                <w:right w:val="none" w:sz="0" w:space="0" w:color="auto"/>
              </w:divBdr>
            </w:div>
            <w:div w:id="1751465426">
              <w:marLeft w:val="0"/>
              <w:marRight w:val="0"/>
              <w:marTop w:val="0"/>
              <w:marBottom w:val="0"/>
              <w:divBdr>
                <w:top w:val="none" w:sz="0" w:space="0" w:color="auto"/>
                <w:left w:val="none" w:sz="0" w:space="0" w:color="auto"/>
                <w:bottom w:val="none" w:sz="0" w:space="0" w:color="auto"/>
                <w:right w:val="none" w:sz="0" w:space="0" w:color="auto"/>
              </w:divBdr>
            </w:div>
            <w:div w:id="754017831">
              <w:marLeft w:val="0"/>
              <w:marRight w:val="0"/>
              <w:marTop w:val="0"/>
              <w:marBottom w:val="0"/>
              <w:divBdr>
                <w:top w:val="none" w:sz="0" w:space="0" w:color="auto"/>
                <w:left w:val="none" w:sz="0" w:space="0" w:color="auto"/>
                <w:bottom w:val="none" w:sz="0" w:space="0" w:color="auto"/>
                <w:right w:val="none" w:sz="0" w:space="0" w:color="auto"/>
              </w:divBdr>
            </w:div>
            <w:div w:id="507603958">
              <w:marLeft w:val="0"/>
              <w:marRight w:val="0"/>
              <w:marTop w:val="0"/>
              <w:marBottom w:val="0"/>
              <w:divBdr>
                <w:top w:val="none" w:sz="0" w:space="0" w:color="auto"/>
                <w:left w:val="none" w:sz="0" w:space="0" w:color="auto"/>
                <w:bottom w:val="none" w:sz="0" w:space="0" w:color="auto"/>
                <w:right w:val="none" w:sz="0" w:space="0" w:color="auto"/>
              </w:divBdr>
            </w:div>
            <w:div w:id="1789466126">
              <w:marLeft w:val="0"/>
              <w:marRight w:val="0"/>
              <w:marTop w:val="0"/>
              <w:marBottom w:val="0"/>
              <w:divBdr>
                <w:top w:val="none" w:sz="0" w:space="0" w:color="auto"/>
                <w:left w:val="none" w:sz="0" w:space="0" w:color="auto"/>
                <w:bottom w:val="none" w:sz="0" w:space="0" w:color="auto"/>
                <w:right w:val="none" w:sz="0" w:space="0" w:color="auto"/>
              </w:divBdr>
            </w:div>
            <w:div w:id="627589279">
              <w:marLeft w:val="0"/>
              <w:marRight w:val="0"/>
              <w:marTop w:val="0"/>
              <w:marBottom w:val="0"/>
              <w:divBdr>
                <w:top w:val="none" w:sz="0" w:space="0" w:color="auto"/>
                <w:left w:val="none" w:sz="0" w:space="0" w:color="auto"/>
                <w:bottom w:val="none" w:sz="0" w:space="0" w:color="auto"/>
                <w:right w:val="none" w:sz="0" w:space="0" w:color="auto"/>
              </w:divBdr>
            </w:div>
            <w:div w:id="1024327858">
              <w:marLeft w:val="0"/>
              <w:marRight w:val="0"/>
              <w:marTop w:val="0"/>
              <w:marBottom w:val="0"/>
              <w:divBdr>
                <w:top w:val="none" w:sz="0" w:space="0" w:color="auto"/>
                <w:left w:val="none" w:sz="0" w:space="0" w:color="auto"/>
                <w:bottom w:val="none" w:sz="0" w:space="0" w:color="auto"/>
                <w:right w:val="none" w:sz="0" w:space="0" w:color="auto"/>
              </w:divBdr>
            </w:div>
            <w:div w:id="1144661965">
              <w:marLeft w:val="0"/>
              <w:marRight w:val="0"/>
              <w:marTop w:val="0"/>
              <w:marBottom w:val="0"/>
              <w:divBdr>
                <w:top w:val="none" w:sz="0" w:space="0" w:color="auto"/>
                <w:left w:val="none" w:sz="0" w:space="0" w:color="auto"/>
                <w:bottom w:val="none" w:sz="0" w:space="0" w:color="auto"/>
                <w:right w:val="none" w:sz="0" w:space="0" w:color="auto"/>
              </w:divBdr>
            </w:div>
            <w:div w:id="1972395133">
              <w:marLeft w:val="0"/>
              <w:marRight w:val="0"/>
              <w:marTop w:val="0"/>
              <w:marBottom w:val="0"/>
              <w:divBdr>
                <w:top w:val="none" w:sz="0" w:space="0" w:color="auto"/>
                <w:left w:val="none" w:sz="0" w:space="0" w:color="auto"/>
                <w:bottom w:val="none" w:sz="0" w:space="0" w:color="auto"/>
                <w:right w:val="none" w:sz="0" w:space="0" w:color="auto"/>
              </w:divBdr>
            </w:div>
            <w:div w:id="1315064619">
              <w:marLeft w:val="0"/>
              <w:marRight w:val="0"/>
              <w:marTop w:val="0"/>
              <w:marBottom w:val="0"/>
              <w:divBdr>
                <w:top w:val="none" w:sz="0" w:space="0" w:color="auto"/>
                <w:left w:val="none" w:sz="0" w:space="0" w:color="auto"/>
                <w:bottom w:val="none" w:sz="0" w:space="0" w:color="auto"/>
                <w:right w:val="none" w:sz="0" w:space="0" w:color="auto"/>
              </w:divBdr>
            </w:div>
            <w:div w:id="1245266939">
              <w:marLeft w:val="0"/>
              <w:marRight w:val="0"/>
              <w:marTop w:val="0"/>
              <w:marBottom w:val="0"/>
              <w:divBdr>
                <w:top w:val="none" w:sz="0" w:space="0" w:color="auto"/>
                <w:left w:val="none" w:sz="0" w:space="0" w:color="auto"/>
                <w:bottom w:val="none" w:sz="0" w:space="0" w:color="auto"/>
                <w:right w:val="none" w:sz="0" w:space="0" w:color="auto"/>
              </w:divBdr>
            </w:div>
            <w:div w:id="254092761">
              <w:marLeft w:val="0"/>
              <w:marRight w:val="0"/>
              <w:marTop w:val="0"/>
              <w:marBottom w:val="0"/>
              <w:divBdr>
                <w:top w:val="none" w:sz="0" w:space="0" w:color="auto"/>
                <w:left w:val="none" w:sz="0" w:space="0" w:color="auto"/>
                <w:bottom w:val="none" w:sz="0" w:space="0" w:color="auto"/>
                <w:right w:val="none" w:sz="0" w:space="0" w:color="auto"/>
              </w:divBdr>
            </w:div>
            <w:div w:id="447242106">
              <w:marLeft w:val="0"/>
              <w:marRight w:val="0"/>
              <w:marTop w:val="0"/>
              <w:marBottom w:val="0"/>
              <w:divBdr>
                <w:top w:val="none" w:sz="0" w:space="0" w:color="auto"/>
                <w:left w:val="none" w:sz="0" w:space="0" w:color="auto"/>
                <w:bottom w:val="none" w:sz="0" w:space="0" w:color="auto"/>
                <w:right w:val="none" w:sz="0" w:space="0" w:color="auto"/>
              </w:divBdr>
            </w:div>
            <w:div w:id="46340036">
              <w:marLeft w:val="0"/>
              <w:marRight w:val="0"/>
              <w:marTop w:val="0"/>
              <w:marBottom w:val="0"/>
              <w:divBdr>
                <w:top w:val="none" w:sz="0" w:space="0" w:color="auto"/>
                <w:left w:val="none" w:sz="0" w:space="0" w:color="auto"/>
                <w:bottom w:val="none" w:sz="0" w:space="0" w:color="auto"/>
                <w:right w:val="none" w:sz="0" w:space="0" w:color="auto"/>
              </w:divBdr>
            </w:div>
            <w:div w:id="1195122534">
              <w:marLeft w:val="0"/>
              <w:marRight w:val="0"/>
              <w:marTop w:val="0"/>
              <w:marBottom w:val="0"/>
              <w:divBdr>
                <w:top w:val="none" w:sz="0" w:space="0" w:color="auto"/>
                <w:left w:val="none" w:sz="0" w:space="0" w:color="auto"/>
                <w:bottom w:val="none" w:sz="0" w:space="0" w:color="auto"/>
                <w:right w:val="none" w:sz="0" w:space="0" w:color="auto"/>
              </w:divBdr>
            </w:div>
            <w:div w:id="251090769">
              <w:marLeft w:val="0"/>
              <w:marRight w:val="0"/>
              <w:marTop w:val="0"/>
              <w:marBottom w:val="0"/>
              <w:divBdr>
                <w:top w:val="none" w:sz="0" w:space="0" w:color="auto"/>
                <w:left w:val="none" w:sz="0" w:space="0" w:color="auto"/>
                <w:bottom w:val="none" w:sz="0" w:space="0" w:color="auto"/>
                <w:right w:val="none" w:sz="0" w:space="0" w:color="auto"/>
              </w:divBdr>
            </w:div>
            <w:div w:id="1716809702">
              <w:marLeft w:val="0"/>
              <w:marRight w:val="0"/>
              <w:marTop w:val="0"/>
              <w:marBottom w:val="0"/>
              <w:divBdr>
                <w:top w:val="none" w:sz="0" w:space="0" w:color="auto"/>
                <w:left w:val="none" w:sz="0" w:space="0" w:color="auto"/>
                <w:bottom w:val="none" w:sz="0" w:space="0" w:color="auto"/>
                <w:right w:val="none" w:sz="0" w:space="0" w:color="auto"/>
              </w:divBdr>
            </w:div>
            <w:div w:id="1890418639">
              <w:marLeft w:val="0"/>
              <w:marRight w:val="0"/>
              <w:marTop w:val="0"/>
              <w:marBottom w:val="0"/>
              <w:divBdr>
                <w:top w:val="inset" w:sz="2" w:space="0" w:color="auto"/>
                <w:left w:val="inset" w:sz="2" w:space="1" w:color="auto"/>
                <w:bottom w:val="inset" w:sz="2" w:space="0" w:color="auto"/>
                <w:right w:val="inset" w:sz="2" w:space="1" w:color="auto"/>
              </w:divBdr>
            </w:div>
            <w:div w:id="1149127690">
              <w:marLeft w:val="0"/>
              <w:marRight w:val="0"/>
              <w:marTop w:val="0"/>
              <w:marBottom w:val="0"/>
              <w:divBdr>
                <w:top w:val="none" w:sz="0" w:space="0" w:color="auto"/>
                <w:left w:val="none" w:sz="0" w:space="0" w:color="auto"/>
                <w:bottom w:val="none" w:sz="0" w:space="0" w:color="auto"/>
                <w:right w:val="none" w:sz="0" w:space="0" w:color="auto"/>
              </w:divBdr>
            </w:div>
            <w:div w:id="931738496">
              <w:marLeft w:val="0"/>
              <w:marRight w:val="0"/>
              <w:marTop w:val="0"/>
              <w:marBottom w:val="0"/>
              <w:divBdr>
                <w:top w:val="none" w:sz="0" w:space="0" w:color="auto"/>
                <w:left w:val="none" w:sz="0" w:space="0" w:color="auto"/>
                <w:bottom w:val="none" w:sz="0" w:space="0" w:color="auto"/>
                <w:right w:val="none" w:sz="0" w:space="0" w:color="auto"/>
              </w:divBdr>
            </w:div>
            <w:div w:id="1348483071">
              <w:marLeft w:val="0"/>
              <w:marRight w:val="0"/>
              <w:marTop w:val="0"/>
              <w:marBottom w:val="0"/>
              <w:divBdr>
                <w:top w:val="inset" w:sz="2" w:space="0" w:color="auto"/>
                <w:left w:val="inset" w:sz="2" w:space="1" w:color="auto"/>
                <w:bottom w:val="inset" w:sz="2" w:space="0" w:color="auto"/>
                <w:right w:val="inset" w:sz="2" w:space="1" w:color="auto"/>
              </w:divBdr>
            </w:div>
            <w:div w:id="1135290172">
              <w:marLeft w:val="0"/>
              <w:marRight w:val="0"/>
              <w:marTop w:val="0"/>
              <w:marBottom w:val="0"/>
              <w:divBdr>
                <w:top w:val="inset" w:sz="2" w:space="0" w:color="auto"/>
                <w:left w:val="inset" w:sz="2" w:space="1" w:color="auto"/>
                <w:bottom w:val="inset" w:sz="2" w:space="0" w:color="auto"/>
                <w:right w:val="inset" w:sz="2" w:space="1" w:color="auto"/>
              </w:divBdr>
            </w:div>
            <w:div w:id="1211263853">
              <w:marLeft w:val="0"/>
              <w:marRight w:val="0"/>
              <w:marTop w:val="0"/>
              <w:marBottom w:val="0"/>
              <w:divBdr>
                <w:top w:val="none" w:sz="0" w:space="0" w:color="auto"/>
                <w:left w:val="none" w:sz="0" w:space="0" w:color="auto"/>
                <w:bottom w:val="none" w:sz="0" w:space="0" w:color="auto"/>
                <w:right w:val="none" w:sz="0" w:space="0" w:color="auto"/>
              </w:divBdr>
            </w:div>
            <w:div w:id="1693996168">
              <w:marLeft w:val="0"/>
              <w:marRight w:val="0"/>
              <w:marTop w:val="0"/>
              <w:marBottom w:val="0"/>
              <w:divBdr>
                <w:top w:val="inset" w:sz="2" w:space="0" w:color="auto"/>
                <w:left w:val="inset" w:sz="2" w:space="1" w:color="auto"/>
                <w:bottom w:val="inset" w:sz="2" w:space="0" w:color="auto"/>
                <w:right w:val="inset" w:sz="2" w:space="1" w:color="auto"/>
              </w:divBdr>
            </w:div>
            <w:div w:id="61801722">
              <w:marLeft w:val="0"/>
              <w:marRight w:val="0"/>
              <w:marTop w:val="0"/>
              <w:marBottom w:val="0"/>
              <w:divBdr>
                <w:top w:val="none" w:sz="0" w:space="0" w:color="auto"/>
                <w:left w:val="none" w:sz="0" w:space="0" w:color="auto"/>
                <w:bottom w:val="none" w:sz="0" w:space="0" w:color="auto"/>
                <w:right w:val="none" w:sz="0" w:space="0" w:color="auto"/>
              </w:divBdr>
            </w:div>
            <w:div w:id="50347235">
              <w:marLeft w:val="0"/>
              <w:marRight w:val="0"/>
              <w:marTop w:val="0"/>
              <w:marBottom w:val="0"/>
              <w:divBdr>
                <w:top w:val="inset" w:sz="2" w:space="0" w:color="auto"/>
                <w:left w:val="inset" w:sz="2" w:space="1" w:color="auto"/>
                <w:bottom w:val="inset" w:sz="2" w:space="0" w:color="auto"/>
                <w:right w:val="inset" w:sz="2" w:space="1" w:color="auto"/>
              </w:divBdr>
            </w:div>
            <w:div w:id="1550802515">
              <w:marLeft w:val="0"/>
              <w:marRight w:val="0"/>
              <w:marTop w:val="0"/>
              <w:marBottom w:val="0"/>
              <w:divBdr>
                <w:top w:val="none" w:sz="0" w:space="0" w:color="auto"/>
                <w:left w:val="none" w:sz="0" w:space="0" w:color="auto"/>
                <w:bottom w:val="none" w:sz="0" w:space="0" w:color="auto"/>
                <w:right w:val="none" w:sz="0" w:space="0" w:color="auto"/>
              </w:divBdr>
            </w:div>
            <w:div w:id="834109097">
              <w:marLeft w:val="0"/>
              <w:marRight w:val="0"/>
              <w:marTop w:val="0"/>
              <w:marBottom w:val="0"/>
              <w:divBdr>
                <w:top w:val="none" w:sz="0" w:space="0" w:color="auto"/>
                <w:left w:val="none" w:sz="0" w:space="0" w:color="auto"/>
                <w:bottom w:val="none" w:sz="0" w:space="0" w:color="auto"/>
                <w:right w:val="none" w:sz="0" w:space="0" w:color="auto"/>
              </w:divBdr>
            </w:div>
            <w:div w:id="951977563">
              <w:marLeft w:val="0"/>
              <w:marRight w:val="0"/>
              <w:marTop w:val="0"/>
              <w:marBottom w:val="0"/>
              <w:divBdr>
                <w:top w:val="none" w:sz="0" w:space="0" w:color="auto"/>
                <w:left w:val="none" w:sz="0" w:space="0" w:color="auto"/>
                <w:bottom w:val="none" w:sz="0" w:space="0" w:color="auto"/>
                <w:right w:val="none" w:sz="0" w:space="0" w:color="auto"/>
              </w:divBdr>
            </w:div>
            <w:div w:id="1225489775">
              <w:marLeft w:val="0"/>
              <w:marRight w:val="0"/>
              <w:marTop w:val="0"/>
              <w:marBottom w:val="0"/>
              <w:divBdr>
                <w:top w:val="none" w:sz="0" w:space="0" w:color="auto"/>
                <w:left w:val="none" w:sz="0" w:space="0" w:color="auto"/>
                <w:bottom w:val="none" w:sz="0" w:space="0" w:color="auto"/>
                <w:right w:val="none" w:sz="0" w:space="0" w:color="auto"/>
              </w:divBdr>
            </w:div>
            <w:div w:id="1130244998">
              <w:marLeft w:val="0"/>
              <w:marRight w:val="0"/>
              <w:marTop w:val="0"/>
              <w:marBottom w:val="0"/>
              <w:divBdr>
                <w:top w:val="none" w:sz="0" w:space="0" w:color="auto"/>
                <w:left w:val="none" w:sz="0" w:space="0" w:color="auto"/>
                <w:bottom w:val="none" w:sz="0" w:space="0" w:color="auto"/>
                <w:right w:val="none" w:sz="0" w:space="0" w:color="auto"/>
              </w:divBdr>
            </w:div>
            <w:div w:id="1199852346">
              <w:marLeft w:val="0"/>
              <w:marRight w:val="0"/>
              <w:marTop w:val="0"/>
              <w:marBottom w:val="0"/>
              <w:divBdr>
                <w:top w:val="none" w:sz="0" w:space="0" w:color="auto"/>
                <w:left w:val="none" w:sz="0" w:space="0" w:color="auto"/>
                <w:bottom w:val="none" w:sz="0" w:space="0" w:color="auto"/>
                <w:right w:val="none" w:sz="0" w:space="0" w:color="auto"/>
              </w:divBdr>
            </w:div>
            <w:div w:id="81339922">
              <w:marLeft w:val="0"/>
              <w:marRight w:val="0"/>
              <w:marTop w:val="0"/>
              <w:marBottom w:val="0"/>
              <w:divBdr>
                <w:top w:val="none" w:sz="0" w:space="0" w:color="auto"/>
                <w:left w:val="none" w:sz="0" w:space="0" w:color="auto"/>
                <w:bottom w:val="none" w:sz="0" w:space="0" w:color="auto"/>
                <w:right w:val="none" w:sz="0" w:space="0" w:color="auto"/>
              </w:divBdr>
            </w:div>
            <w:div w:id="538858455">
              <w:marLeft w:val="0"/>
              <w:marRight w:val="0"/>
              <w:marTop w:val="0"/>
              <w:marBottom w:val="0"/>
              <w:divBdr>
                <w:top w:val="none" w:sz="0" w:space="0" w:color="auto"/>
                <w:left w:val="none" w:sz="0" w:space="0" w:color="auto"/>
                <w:bottom w:val="none" w:sz="0" w:space="0" w:color="auto"/>
                <w:right w:val="none" w:sz="0" w:space="0" w:color="auto"/>
              </w:divBdr>
            </w:div>
            <w:div w:id="2142307893">
              <w:marLeft w:val="0"/>
              <w:marRight w:val="0"/>
              <w:marTop w:val="0"/>
              <w:marBottom w:val="0"/>
              <w:divBdr>
                <w:top w:val="inset" w:sz="2" w:space="0" w:color="auto"/>
                <w:left w:val="inset" w:sz="2" w:space="1" w:color="auto"/>
                <w:bottom w:val="inset" w:sz="2" w:space="0" w:color="auto"/>
                <w:right w:val="inset" w:sz="2" w:space="1" w:color="auto"/>
              </w:divBdr>
            </w:div>
            <w:div w:id="842814209">
              <w:marLeft w:val="0"/>
              <w:marRight w:val="0"/>
              <w:marTop w:val="0"/>
              <w:marBottom w:val="0"/>
              <w:divBdr>
                <w:top w:val="inset" w:sz="2" w:space="0" w:color="auto"/>
                <w:left w:val="inset" w:sz="2" w:space="1" w:color="auto"/>
                <w:bottom w:val="inset" w:sz="2" w:space="0" w:color="auto"/>
                <w:right w:val="inset" w:sz="2" w:space="1" w:color="auto"/>
              </w:divBdr>
            </w:div>
            <w:div w:id="1939828736">
              <w:marLeft w:val="0"/>
              <w:marRight w:val="0"/>
              <w:marTop w:val="0"/>
              <w:marBottom w:val="0"/>
              <w:divBdr>
                <w:top w:val="none" w:sz="0" w:space="0" w:color="auto"/>
                <w:left w:val="none" w:sz="0" w:space="0" w:color="auto"/>
                <w:bottom w:val="none" w:sz="0" w:space="0" w:color="auto"/>
                <w:right w:val="none" w:sz="0" w:space="0" w:color="auto"/>
              </w:divBdr>
            </w:div>
            <w:div w:id="1493568819">
              <w:marLeft w:val="0"/>
              <w:marRight w:val="0"/>
              <w:marTop w:val="0"/>
              <w:marBottom w:val="0"/>
              <w:divBdr>
                <w:top w:val="none" w:sz="0" w:space="0" w:color="auto"/>
                <w:left w:val="none" w:sz="0" w:space="0" w:color="auto"/>
                <w:bottom w:val="none" w:sz="0" w:space="0" w:color="auto"/>
                <w:right w:val="none" w:sz="0" w:space="0" w:color="auto"/>
              </w:divBdr>
            </w:div>
            <w:div w:id="1543399444">
              <w:marLeft w:val="0"/>
              <w:marRight w:val="0"/>
              <w:marTop w:val="0"/>
              <w:marBottom w:val="0"/>
              <w:divBdr>
                <w:top w:val="none" w:sz="0" w:space="0" w:color="auto"/>
                <w:left w:val="none" w:sz="0" w:space="0" w:color="auto"/>
                <w:bottom w:val="none" w:sz="0" w:space="0" w:color="auto"/>
                <w:right w:val="none" w:sz="0" w:space="0" w:color="auto"/>
              </w:divBdr>
            </w:div>
            <w:div w:id="1979605456">
              <w:marLeft w:val="0"/>
              <w:marRight w:val="0"/>
              <w:marTop w:val="0"/>
              <w:marBottom w:val="0"/>
              <w:divBdr>
                <w:top w:val="inset" w:sz="2" w:space="0" w:color="auto"/>
                <w:left w:val="inset" w:sz="2" w:space="1" w:color="auto"/>
                <w:bottom w:val="inset" w:sz="2" w:space="0" w:color="auto"/>
                <w:right w:val="inset" w:sz="2" w:space="1" w:color="auto"/>
              </w:divBdr>
            </w:div>
            <w:div w:id="217009471">
              <w:marLeft w:val="0"/>
              <w:marRight w:val="0"/>
              <w:marTop w:val="0"/>
              <w:marBottom w:val="0"/>
              <w:divBdr>
                <w:top w:val="inset" w:sz="2" w:space="0" w:color="auto"/>
                <w:left w:val="inset" w:sz="2" w:space="1" w:color="auto"/>
                <w:bottom w:val="inset" w:sz="2" w:space="0" w:color="auto"/>
                <w:right w:val="inset" w:sz="2" w:space="1" w:color="auto"/>
              </w:divBdr>
            </w:div>
            <w:div w:id="2002730223">
              <w:marLeft w:val="0"/>
              <w:marRight w:val="0"/>
              <w:marTop w:val="0"/>
              <w:marBottom w:val="0"/>
              <w:divBdr>
                <w:top w:val="none" w:sz="0" w:space="0" w:color="auto"/>
                <w:left w:val="none" w:sz="0" w:space="0" w:color="auto"/>
                <w:bottom w:val="none" w:sz="0" w:space="0" w:color="auto"/>
                <w:right w:val="none" w:sz="0" w:space="0" w:color="auto"/>
              </w:divBdr>
            </w:div>
            <w:div w:id="1155103617">
              <w:marLeft w:val="0"/>
              <w:marRight w:val="0"/>
              <w:marTop w:val="0"/>
              <w:marBottom w:val="0"/>
              <w:divBdr>
                <w:top w:val="none" w:sz="0" w:space="0" w:color="auto"/>
                <w:left w:val="none" w:sz="0" w:space="0" w:color="auto"/>
                <w:bottom w:val="none" w:sz="0" w:space="0" w:color="auto"/>
                <w:right w:val="none" w:sz="0" w:space="0" w:color="auto"/>
              </w:divBdr>
            </w:div>
            <w:div w:id="1033309853">
              <w:marLeft w:val="0"/>
              <w:marRight w:val="0"/>
              <w:marTop w:val="0"/>
              <w:marBottom w:val="0"/>
              <w:divBdr>
                <w:top w:val="none" w:sz="0" w:space="0" w:color="auto"/>
                <w:left w:val="none" w:sz="0" w:space="0" w:color="auto"/>
                <w:bottom w:val="none" w:sz="0" w:space="0" w:color="auto"/>
                <w:right w:val="none" w:sz="0" w:space="0" w:color="auto"/>
              </w:divBdr>
            </w:div>
            <w:div w:id="455413976">
              <w:marLeft w:val="0"/>
              <w:marRight w:val="0"/>
              <w:marTop w:val="0"/>
              <w:marBottom w:val="0"/>
              <w:divBdr>
                <w:top w:val="none" w:sz="0" w:space="0" w:color="auto"/>
                <w:left w:val="none" w:sz="0" w:space="0" w:color="auto"/>
                <w:bottom w:val="none" w:sz="0" w:space="0" w:color="auto"/>
                <w:right w:val="none" w:sz="0" w:space="0" w:color="auto"/>
              </w:divBdr>
            </w:div>
            <w:div w:id="690686611">
              <w:marLeft w:val="0"/>
              <w:marRight w:val="0"/>
              <w:marTop w:val="0"/>
              <w:marBottom w:val="0"/>
              <w:divBdr>
                <w:top w:val="none" w:sz="0" w:space="0" w:color="auto"/>
                <w:left w:val="none" w:sz="0" w:space="0" w:color="auto"/>
                <w:bottom w:val="none" w:sz="0" w:space="0" w:color="auto"/>
                <w:right w:val="none" w:sz="0" w:space="0" w:color="auto"/>
              </w:divBdr>
            </w:div>
            <w:div w:id="1026567644">
              <w:marLeft w:val="0"/>
              <w:marRight w:val="0"/>
              <w:marTop w:val="0"/>
              <w:marBottom w:val="0"/>
              <w:divBdr>
                <w:top w:val="none" w:sz="0" w:space="0" w:color="auto"/>
                <w:left w:val="none" w:sz="0" w:space="0" w:color="auto"/>
                <w:bottom w:val="none" w:sz="0" w:space="0" w:color="auto"/>
                <w:right w:val="none" w:sz="0" w:space="0" w:color="auto"/>
              </w:divBdr>
            </w:div>
            <w:div w:id="1684629793">
              <w:marLeft w:val="0"/>
              <w:marRight w:val="0"/>
              <w:marTop w:val="0"/>
              <w:marBottom w:val="0"/>
              <w:divBdr>
                <w:top w:val="none" w:sz="0" w:space="0" w:color="auto"/>
                <w:left w:val="none" w:sz="0" w:space="0" w:color="auto"/>
                <w:bottom w:val="none" w:sz="0" w:space="0" w:color="auto"/>
                <w:right w:val="none" w:sz="0" w:space="0" w:color="auto"/>
              </w:divBdr>
            </w:div>
            <w:div w:id="1147286440">
              <w:marLeft w:val="0"/>
              <w:marRight w:val="0"/>
              <w:marTop w:val="0"/>
              <w:marBottom w:val="0"/>
              <w:divBdr>
                <w:top w:val="inset" w:sz="2" w:space="0" w:color="auto"/>
                <w:left w:val="inset" w:sz="2" w:space="1" w:color="auto"/>
                <w:bottom w:val="inset" w:sz="2" w:space="0" w:color="auto"/>
                <w:right w:val="inset" w:sz="2" w:space="1" w:color="auto"/>
              </w:divBdr>
            </w:div>
            <w:div w:id="1216815039">
              <w:marLeft w:val="0"/>
              <w:marRight w:val="0"/>
              <w:marTop w:val="0"/>
              <w:marBottom w:val="0"/>
              <w:divBdr>
                <w:top w:val="inset" w:sz="2" w:space="0" w:color="auto"/>
                <w:left w:val="inset" w:sz="2" w:space="1" w:color="auto"/>
                <w:bottom w:val="inset" w:sz="2" w:space="0" w:color="auto"/>
                <w:right w:val="inset" w:sz="2" w:space="1" w:color="auto"/>
              </w:divBdr>
            </w:div>
            <w:div w:id="2068406608">
              <w:marLeft w:val="0"/>
              <w:marRight w:val="0"/>
              <w:marTop w:val="0"/>
              <w:marBottom w:val="0"/>
              <w:divBdr>
                <w:top w:val="none" w:sz="0" w:space="0" w:color="auto"/>
                <w:left w:val="none" w:sz="0" w:space="0" w:color="auto"/>
                <w:bottom w:val="none" w:sz="0" w:space="0" w:color="auto"/>
                <w:right w:val="none" w:sz="0" w:space="0" w:color="auto"/>
              </w:divBdr>
            </w:div>
            <w:div w:id="1600525886">
              <w:marLeft w:val="0"/>
              <w:marRight w:val="0"/>
              <w:marTop w:val="0"/>
              <w:marBottom w:val="0"/>
              <w:divBdr>
                <w:top w:val="none" w:sz="0" w:space="0" w:color="auto"/>
                <w:left w:val="none" w:sz="0" w:space="0" w:color="auto"/>
                <w:bottom w:val="none" w:sz="0" w:space="0" w:color="auto"/>
                <w:right w:val="none" w:sz="0" w:space="0" w:color="auto"/>
              </w:divBdr>
            </w:div>
            <w:div w:id="1636066032">
              <w:marLeft w:val="0"/>
              <w:marRight w:val="0"/>
              <w:marTop w:val="0"/>
              <w:marBottom w:val="0"/>
              <w:divBdr>
                <w:top w:val="none" w:sz="0" w:space="0" w:color="auto"/>
                <w:left w:val="none" w:sz="0" w:space="0" w:color="auto"/>
                <w:bottom w:val="none" w:sz="0" w:space="0" w:color="auto"/>
                <w:right w:val="none" w:sz="0" w:space="0" w:color="auto"/>
              </w:divBdr>
            </w:div>
            <w:div w:id="710618098">
              <w:marLeft w:val="0"/>
              <w:marRight w:val="0"/>
              <w:marTop w:val="0"/>
              <w:marBottom w:val="0"/>
              <w:divBdr>
                <w:top w:val="none" w:sz="0" w:space="0" w:color="auto"/>
                <w:left w:val="none" w:sz="0" w:space="0" w:color="auto"/>
                <w:bottom w:val="none" w:sz="0" w:space="0" w:color="auto"/>
                <w:right w:val="none" w:sz="0" w:space="0" w:color="auto"/>
              </w:divBdr>
            </w:div>
            <w:div w:id="11151328">
              <w:marLeft w:val="0"/>
              <w:marRight w:val="0"/>
              <w:marTop w:val="0"/>
              <w:marBottom w:val="0"/>
              <w:divBdr>
                <w:top w:val="none" w:sz="0" w:space="0" w:color="auto"/>
                <w:left w:val="none" w:sz="0" w:space="0" w:color="auto"/>
                <w:bottom w:val="none" w:sz="0" w:space="0" w:color="auto"/>
                <w:right w:val="none" w:sz="0" w:space="0" w:color="auto"/>
              </w:divBdr>
            </w:div>
            <w:div w:id="1043482394">
              <w:marLeft w:val="0"/>
              <w:marRight w:val="0"/>
              <w:marTop w:val="0"/>
              <w:marBottom w:val="0"/>
              <w:divBdr>
                <w:top w:val="inset" w:sz="2" w:space="0" w:color="auto"/>
                <w:left w:val="inset" w:sz="2" w:space="1" w:color="auto"/>
                <w:bottom w:val="inset" w:sz="2" w:space="0" w:color="auto"/>
                <w:right w:val="inset" w:sz="2" w:space="1" w:color="auto"/>
              </w:divBdr>
            </w:div>
            <w:div w:id="1309673625">
              <w:marLeft w:val="0"/>
              <w:marRight w:val="0"/>
              <w:marTop w:val="0"/>
              <w:marBottom w:val="0"/>
              <w:divBdr>
                <w:top w:val="inset" w:sz="2" w:space="0" w:color="auto"/>
                <w:left w:val="inset" w:sz="2" w:space="1" w:color="auto"/>
                <w:bottom w:val="inset" w:sz="2" w:space="0" w:color="auto"/>
                <w:right w:val="inset" w:sz="2" w:space="1" w:color="auto"/>
              </w:divBdr>
            </w:div>
            <w:div w:id="1742481797">
              <w:marLeft w:val="0"/>
              <w:marRight w:val="0"/>
              <w:marTop w:val="0"/>
              <w:marBottom w:val="0"/>
              <w:divBdr>
                <w:top w:val="none" w:sz="0" w:space="0" w:color="auto"/>
                <w:left w:val="none" w:sz="0" w:space="0" w:color="auto"/>
                <w:bottom w:val="none" w:sz="0" w:space="0" w:color="auto"/>
                <w:right w:val="none" w:sz="0" w:space="0" w:color="auto"/>
              </w:divBdr>
            </w:div>
            <w:div w:id="1442384006">
              <w:marLeft w:val="0"/>
              <w:marRight w:val="0"/>
              <w:marTop w:val="0"/>
              <w:marBottom w:val="0"/>
              <w:divBdr>
                <w:top w:val="none" w:sz="0" w:space="0" w:color="auto"/>
                <w:left w:val="none" w:sz="0" w:space="0" w:color="auto"/>
                <w:bottom w:val="none" w:sz="0" w:space="0" w:color="auto"/>
                <w:right w:val="none" w:sz="0" w:space="0" w:color="auto"/>
              </w:divBdr>
            </w:div>
            <w:div w:id="159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1200006938" TargetMode="External"/><Relationship Id="rId299" Type="http://schemas.openxmlformats.org/officeDocument/2006/relationships/hyperlink" Target="http://docs.cntd.ru/document/554820821" TargetMode="External"/><Relationship Id="rId21" Type="http://schemas.openxmlformats.org/officeDocument/2006/relationships/hyperlink" Target="http://docs.cntd.ru/document/1200012804" TargetMode="External"/><Relationship Id="rId63" Type="http://schemas.openxmlformats.org/officeDocument/2006/relationships/hyperlink" Target="http://docs.cntd.ru/document/456033921" TargetMode="External"/><Relationship Id="rId159" Type="http://schemas.openxmlformats.org/officeDocument/2006/relationships/hyperlink" Target="http://docs.cntd.ru/document/902065388" TargetMode="External"/><Relationship Id="rId324" Type="http://schemas.openxmlformats.org/officeDocument/2006/relationships/hyperlink" Target="http://docs.cntd.ru/document/1200093820" TargetMode="External"/><Relationship Id="rId366" Type="http://schemas.openxmlformats.org/officeDocument/2006/relationships/hyperlink" Target="http://docs.cntd.ru/document/902190306" TargetMode="External"/><Relationship Id="rId170" Type="http://schemas.openxmlformats.org/officeDocument/2006/relationships/hyperlink" Target="http://docs.cntd.ru/document/564259464" TargetMode="External"/><Relationship Id="rId226" Type="http://schemas.openxmlformats.org/officeDocument/2006/relationships/hyperlink" Target="http://docs.cntd.ru/document/1200003114" TargetMode="External"/><Relationship Id="rId433" Type="http://schemas.openxmlformats.org/officeDocument/2006/relationships/hyperlink" Target="http://docs.cntd.ru/document/1200113272" TargetMode="External"/><Relationship Id="rId268" Type="http://schemas.openxmlformats.org/officeDocument/2006/relationships/hyperlink" Target="http://docs.cntd.ru/document/420208818" TargetMode="External"/><Relationship Id="rId475" Type="http://schemas.openxmlformats.org/officeDocument/2006/relationships/hyperlink" Target="http://docs.cntd.ru/document/420214640" TargetMode="External"/><Relationship Id="rId32" Type="http://schemas.openxmlformats.org/officeDocument/2006/relationships/hyperlink" Target="http://docs.cntd.ru/document/1200113827" TargetMode="External"/><Relationship Id="rId74" Type="http://schemas.openxmlformats.org/officeDocument/2006/relationships/hyperlink" Target="http://docs.cntd.ru/document/456050597" TargetMode="External"/><Relationship Id="rId128" Type="http://schemas.openxmlformats.org/officeDocument/2006/relationships/hyperlink" Target="http://docs.cntd.ru/document/901919338" TargetMode="External"/><Relationship Id="rId335" Type="http://schemas.openxmlformats.org/officeDocument/2006/relationships/hyperlink" Target="http://docs.cntd.ru/document/1200094386" TargetMode="External"/><Relationship Id="rId377" Type="http://schemas.openxmlformats.org/officeDocument/2006/relationships/hyperlink" Target="http://docs.cntd.ru/document/554403251" TargetMode="External"/><Relationship Id="rId5" Type="http://schemas.openxmlformats.org/officeDocument/2006/relationships/hyperlink" Target="http://docs.cntd.ru/document/564259464" TargetMode="External"/><Relationship Id="rId181" Type="http://schemas.openxmlformats.org/officeDocument/2006/relationships/hyperlink" Target="http://docs.cntd.ru/document/564221229" TargetMode="External"/><Relationship Id="rId237" Type="http://schemas.openxmlformats.org/officeDocument/2006/relationships/hyperlink" Target="http://docs.cntd.ru/document/564221229" TargetMode="External"/><Relationship Id="rId402" Type="http://schemas.openxmlformats.org/officeDocument/2006/relationships/hyperlink" Target="http://docs.cntd.ru/document/901800205" TargetMode="External"/><Relationship Id="rId279" Type="http://schemas.openxmlformats.org/officeDocument/2006/relationships/hyperlink" Target="http://docs.cntd.ru/document/902111644" TargetMode="External"/><Relationship Id="rId444" Type="http://schemas.openxmlformats.org/officeDocument/2006/relationships/hyperlink" Target="http://docs.cntd.ru/document/564259464" TargetMode="External"/><Relationship Id="rId43" Type="http://schemas.openxmlformats.org/officeDocument/2006/relationships/hyperlink" Target="http://docs.cntd.ru/document/1200094386" TargetMode="External"/><Relationship Id="rId139" Type="http://schemas.openxmlformats.org/officeDocument/2006/relationships/hyperlink" Target="http://docs.cntd.ru/document/564259464" TargetMode="External"/><Relationship Id="rId290" Type="http://schemas.openxmlformats.org/officeDocument/2006/relationships/hyperlink" Target="http://docs.cntd.ru/document/554820821" TargetMode="External"/><Relationship Id="rId304" Type="http://schemas.openxmlformats.org/officeDocument/2006/relationships/hyperlink" Target="http://docs.cntd.ru/document/1200006938" TargetMode="External"/><Relationship Id="rId346" Type="http://schemas.openxmlformats.org/officeDocument/2006/relationships/hyperlink" Target="http://docs.cntd.ru/document/744100004" TargetMode="External"/><Relationship Id="rId388" Type="http://schemas.openxmlformats.org/officeDocument/2006/relationships/hyperlink" Target="http://docs.cntd.ru/document/456050585" TargetMode="External"/><Relationship Id="rId85" Type="http://schemas.openxmlformats.org/officeDocument/2006/relationships/hyperlink" Target="http://docs.cntd.ru/document/456040111" TargetMode="External"/><Relationship Id="rId150" Type="http://schemas.openxmlformats.org/officeDocument/2006/relationships/hyperlink" Target="http://docs.cntd.ru/document/420389221" TargetMode="External"/><Relationship Id="rId192" Type="http://schemas.openxmlformats.org/officeDocument/2006/relationships/hyperlink" Target="http://docs.cntd.ru/document/564259464" TargetMode="External"/><Relationship Id="rId206" Type="http://schemas.openxmlformats.org/officeDocument/2006/relationships/hyperlink" Target="http://docs.cntd.ru/document/902065388" TargetMode="External"/><Relationship Id="rId413" Type="http://schemas.openxmlformats.org/officeDocument/2006/relationships/hyperlink" Target="http://docs.cntd.ru/document/902111644" TargetMode="External"/><Relationship Id="rId248" Type="http://schemas.openxmlformats.org/officeDocument/2006/relationships/hyperlink" Target="http://docs.cntd.ru/document/564259464" TargetMode="External"/><Relationship Id="rId455" Type="http://schemas.openxmlformats.org/officeDocument/2006/relationships/hyperlink" Target="http://docs.cntd.ru/document/1200035937" TargetMode="External"/><Relationship Id="rId12" Type="http://schemas.openxmlformats.org/officeDocument/2006/relationships/hyperlink" Target="http://docs.cntd.ru/document/564221229" TargetMode="External"/><Relationship Id="rId108" Type="http://schemas.openxmlformats.org/officeDocument/2006/relationships/hyperlink" Target="http://docs.cntd.ru/document/556610335" TargetMode="External"/><Relationship Id="rId315" Type="http://schemas.openxmlformats.org/officeDocument/2006/relationships/hyperlink" Target="http://docs.cntd.ru/document/554820821" TargetMode="External"/><Relationship Id="rId357" Type="http://schemas.openxmlformats.org/officeDocument/2006/relationships/hyperlink" Target="http://docs.cntd.ru/document/744100004" TargetMode="External"/><Relationship Id="rId54" Type="http://schemas.openxmlformats.org/officeDocument/2006/relationships/hyperlink" Target="http://docs.cntd.ru/document/1200103173" TargetMode="External"/><Relationship Id="rId96" Type="http://schemas.openxmlformats.org/officeDocument/2006/relationships/hyperlink" Target="http://docs.cntd.ru/document/1200118578" TargetMode="External"/><Relationship Id="rId161" Type="http://schemas.openxmlformats.org/officeDocument/2006/relationships/hyperlink" Target="http://docs.cntd.ru/document/456033921" TargetMode="External"/><Relationship Id="rId217" Type="http://schemas.openxmlformats.org/officeDocument/2006/relationships/hyperlink" Target="http://docs.cntd.ru/document/9040995" TargetMode="External"/><Relationship Id="rId399" Type="http://schemas.openxmlformats.org/officeDocument/2006/relationships/hyperlink" Target="http://docs.cntd.ru/document/554402860" TargetMode="External"/><Relationship Id="rId259" Type="http://schemas.openxmlformats.org/officeDocument/2006/relationships/hyperlink" Target="http://docs.cntd.ru/document/552304870" TargetMode="External"/><Relationship Id="rId424" Type="http://schemas.openxmlformats.org/officeDocument/2006/relationships/hyperlink" Target="http://docs.cntd.ru/document/564221229" TargetMode="External"/><Relationship Id="rId466" Type="http://schemas.openxmlformats.org/officeDocument/2006/relationships/hyperlink" Target="http://docs.cntd.ru/document/556716724" TargetMode="External"/><Relationship Id="rId23" Type="http://schemas.openxmlformats.org/officeDocument/2006/relationships/hyperlink" Target="http://docs.cntd.ru/document/1200112157" TargetMode="External"/><Relationship Id="rId119" Type="http://schemas.openxmlformats.org/officeDocument/2006/relationships/hyperlink" Target="http://docs.cntd.ru/document/902065388" TargetMode="External"/><Relationship Id="rId270" Type="http://schemas.openxmlformats.org/officeDocument/2006/relationships/hyperlink" Target="http://docs.cntd.ru/document/902065388" TargetMode="External"/><Relationship Id="rId326" Type="http://schemas.openxmlformats.org/officeDocument/2006/relationships/hyperlink" Target="http://docs.cntd.ru/document/1200093820" TargetMode="External"/><Relationship Id="rId65" Type="http://schemas.openxmlformats.org/officeDocument/2006/relationships/hyperlink" Target="http://docs.cntd.ru/document/1200109237" TargetMode="External"/><Relationship Id="rId130" Type="http://schemas.openxmlformats.org/officeDocument/2006/relationships/hyperlink" Target="http://docs.cntd.ru/document/564221229" TargetMode="External"/><Relationship Id="rId368" Type="http://schemas.openxmlformats.org/officeDocument/2006/relationships/hyperlink" Target="http://docs.cntd.ru/document/901982862" TargetMode="External"/><Relationship Id="rId172" Type="http://schemas.openxmlformats.org/officeDocument/2006/relationships/image" Target="media/image2.jpeg"/><Relationship Id="rId228" Type="http://schemas.openxmlformats.org/officeDocument/2006/relationships/hyperlink" Target="http://docs.cntd.ru/document/564221229" TargetMode="External"/><Relationship Id="rId435" Type="http://schemas.openxmlformats.org/officeDocument/2006/relationships/hyperlink" Target="http://docs.cntd.ru/document/1200118715" TargetMode="External"/><Relationship Id="rId477" Type="http://schemas.openxmlformats.org/officeDocument/2006/relationships/hyperlink" Target="http://docs.cntd.ru/document/564221229" TargetMode="External"/><Relationship Id="rId13" Type="http://schemas.openxmlformats.org/officeDocument/2006/relationships/hyperlink" Target="http://docs.cntd.ru/document/564221215" TargetMode="External"/><Relationship Id="rId109" Type="http://schemas.openxmlformats.org/officeDocument/2006/relationships/hyperlink" Target="http://docs.cntd.ru/document/556686921" TargetMode="External"/><Relationship Id="rId260" Type="http://schemas.openxmlformats.org/officeDocument/2006/relationships/hyperlink" Target="http://docs.cntd.ru/document/564259464" TargetMode="External"/><Relationship Id="rId281" Type="http://schemas.openxmlformats.org/officeDocument/2006/relationships/hyperlink" Target="http://docs.cntd.ru/document/564259464" TargetMode="External"/><Relationship Id="rId316" Type="http://schemas.openxmlformats.org/officeDocument/2006/relationships/hyperlink" Target="http://docs.cntd.ru/document/1200095545" TargetMode="External"/><Relationship Id="rId337" Type="http://schemas.openxmlformats.org/officeDocument/2006/relationships/hyperlink" Target="http://docs.cntd.ru/document/9011488" TargetMode="External"/><Relationship Id="rId34" Type="http://schemas.openxmlformats.org/officeDocument/2006/relationships/hyperlink" Target="http://docs.cntd.ru/document/1200157352" TargetMode="External"/><Relationship Id="rId55" Type="http://schemas.openxmlformats.org/officeDocument/2006/relationships/hyperlink" Target="http://docs.cntd.ru/document/555664718" TargetMode="External"/><Relationship Id="rId76" Type="http://schemas.openxmlformats.org/officeDocument/2006/relationships/hyperlink" Target="http://docs.cntd.ru/document/1200095542" TargetMode="External"/><Relationship Id="rId97" Type="http://schemas.openxmlformats.org/officeDocument/2006/relationships/hyperlink" Target="http://docs.cntd.ru/document/1200118578" TargetMode="External"/><Relationship Id="rId120" Type="http://schemas.openxmlformats.org/officeDocument/2006/relationships/hyperlink" Target="http://docs.cntd.ru/document/901865558" TargetMode="External"/><Relationship Id="rId141" Type="http://schemas.openxmlformats.org/officeDocument/2006/relationships/hyperlink" Target="http://docs.cntd.ru/document/564259464" TargetMode="External"/><Relationship Id="rId358" Type="http://schemas.openxmlformats.org/officeDocument/2006/relationships/hyperlink" Target="http://docs.cntd.ru/document/564221229" TargetMode="External"/><Relationship Id="rId379" Type="http://schemas.openxmlformats.org/officeDocument/2006/relationships/hyperlink" Target="http://docs.cntd.ru/document/564221229" TargetMode="External"/><Relationship Id="rId7" Type="http://schemas.openxmlformats.org/officeDocument/2006/relationships/hyperlink" Target="http://docs.cntd.ru/document/456069179" TargetMode="External"/><Relationship Id="rId162" Type="http://schemas.openxmlformats.org/officeDocument/2006/relationships/hyperlink" Target="http://docs.cntd.ru/document/564221229" TargetMode="External"/><Relationship Id="rId183" Type="http://schemas.openxmlformats.org/officeDocument/2006/relationships/hyperlink" Target="http://docs.cntd.ru/document/564221229" TargetMode="External"/><Relationship Id="rId218" Type="http://schemas.openxmlformats.org/officeDocument/2006/relationships/hyperlink" Target="http://docs.cntd.ru/document/1200157399" TargetMode="External"/><Relationship Id="rId239" Type="http://schemas.openxmlformats.org/officeDocument/2006/relationships/hyperlink" Target="http://docs.cntd.ru/document/456074826" TargetMode="External"/><Relationship Id="rId390" Type="http://schemas.openxmlformats.org/officeDocument/2006/relationships/hyperlink" Target="http://docs.cntd.ru/document/564221229" TargetMode="External"/><Relationship Id="rId404" Type="http://schemas.openxmlformats.org/officeDocument/2006/relationships/hyperlink" Target="http://docs.cntd.ru/document/1200157352" TargetMode="External"/><Relationship Id="rId425" Type="http://schemas.openxmlformats.org/officeDocument/2006/relationships/hyperlink" Target="http://docs.cntd.ru/document/499023522" TargetMode="External"/><Relationship Id="rId446" Type="http://schemas.openxmlformats.org/officeDocument/2006/relationships/hyperlink" Target="http://docs.cntd.ru/document/9040995" TargetMode="External"/><Relationship Id="rId467" Type="http://schemas.openxmlformats.org/officeDocument/2006/relationships/hyperlink" Target="http://docs.cntd.ru/document/902190306" TargetMode="External"/><Relationship Id="rId250" Type="http://schemas.openxmlformats.org/officeDocument/2006/relationships/hyperlink" Target="http://docs.cntd.ru/document/1200101593" TargetMode="External"/><Relationship Id="rId271" Type="http://schemas.openxmlformats.org/officeDocument/2006/relationships/hyperlink" Target="http://docs.cntd.ru/document/901703278" TargetMode="External"/><Relationship Id="rId292" Type="http://schemas.openxmlformats.org/officeDocument/2006/relationships/hyperlink" Target="http://docs.cntd.ru/document/1200006938" TargetMode="External"/><Relationship Id="rId306" Type="http://schemas.openxmlformats.org/officeDocument/2006/relationships/hyperlink" Target="http://docs.cntd.ru/document/564259464" TargetMode="External"/><Relationship Id="rId24" Type="http://schemas.openxmlformats.org/officeDocument/2006/relationships/hyperlink" Target="http://docs.cntd.ru/document/1200114242" TargetMode="External"/><Relationship Id="rId45" Type="http://schemas.openxmlformats.org/officeDocument/2006/relationships/hyperlink" Target="http://docs.cntd.ru/document/1200093820" TargetMode="External"/><Relationship Id="rId66" Type="http://schemas.openxmlformats.org/officeDocument/2006/relationships/hyperlink" Target="http://docs.cntd.ru/document/456055938" TargetMode="External"/><Relationship Id="rId87" Type="http://schemas.openxmlformats.org/officeDocument/2006/relationships/hyperlink" Target="http://docs.cntd.ru/document/1200097503" TargetMode="External"/><Relationship Id="rId110" Type="http://schemas.openxmlformats.org/officeDocument/2006/relationships/hyperlink" Target="http://docs.cntd.ru/document/557350548" TargetMode="External"/><Relationship Id="rId131" Type="http://schemas.openxmlformats.org/officeDocument/2006/relationships/hyperlink" Target="http://docs.cntd.ru/document/901919338" TargetMode="External"/><Relationship Id="rId327" Type="http://schemas.openxmlformats.org/officeDocument/2006/relationships/hyperlink" Target="http://docs.cntd.ru/document/564259464" TargetMode="External"/><Relationship Id="rId348" Type="http://schemas.openxmlformats.org/officeDocument/2006/relationships/hyperlink" Target="http://docs.cntd.ru/document/9011346" TargetMode="External"/><Relationship Id="rId369" Type="http://schemas.openxmlformats.org/officeDocument/2006/relationships/hyperlink" Target="http://docs.cntd.ru/document/744100004" TargetMode="External"/><Relationship Id="rId152" Type="http://schemas.openxmlformats.org/officeDocument/2006/relationships/hyperlink" Target="http://docs.cntd.ru/document/420327289" TargetMode="External"/><Relationship Id="rId173" Type="http://schemas.openxmlformats.org/officeDocument/2006/relationships/image" Target="media/image3.jpeg"/><Relationship Id="rId194" Type="http://schemas.openxmlformats.org/officeDocument/2006/relationships/hyperlink" Target="http://docs.cntd.ru/document/564259464" TargetMode="External"/><Relationship Id="rId208" Type="http://schemas.openxmlformats.org/officeDocument/2006/relationships/hyperlink" Target="http://docs.cntd.ru/document/564221229" TargetMode="External"/><Relationship Id="rId229" Type="http://schemas.openxmlformats.org/officeDocument/2006/relationships/hyperlink" Target="http://docs.cntd.ru/document/564221229" TargetMode="External"/><Relationship Id="rId380" Type="http://schemas.openxmlformats.org/officeDocument/2006/relationships/hyperlink" Target="http://docs.cntd.ru/document/901982862" TargetMode="External"/><Relationship Id="rId415" Type="http://schemas.openxmlformats.org/officeDocument/2006/relationships/hyperlink" Target="http://docs.cntd.ru/document/1200097503" TargetMode="External"/><Relationship Id="rId436" Type="http://schemas.openxmlformats.org/officeDocument/2006/relationships/hyperlink" Target="http://docs.cntd.ru/document/456040113" TargetMode="External"/><Relationship Id="rId457" Type="http://schemas.openxmlformats.org/officeDocument/2006/relationships/hyperlink" Target="http://docs.cntd.ru/document/420204138" TargetMode="External"/><Relationship Id="rId240" Type="http://schemas.openxmlformats.org/officeDocument/2006/relationships/hyperlink" Target="http://docs.cntd.ru/document/1200114242" TargetMode="External"/><Relationship Id="rId261" Type="http://schemas.openxmlformats.org/officeDocument/2006/relationships/hyperlink" Target="http://docs.cntd.ru/document/456033921" TargetMode="External"/><Relationship Id="rId478" Type="http://schemas.openxmlformats.org/officeDocument/2006/relationships/hyperlink" Target="http://docs.cntd.ru/document/564259464" TargetMode="External"/><Relationship Id="rId14" Type="http://schemas.openxmlformats.org/officeDocument/2006/relationships/hyperlink" Target="http://docs.cntd.ru/document/902192610" TargetMode="External"/><Relationship Id="rId35" Type="http://schemas.openxmlformats.org/officeDocument/2006/relationships/hyperlink" Target="http://docs.cntd.ru/document/1200157399" TargetMode="External"/><Relationship Id="rId56" Type="http://schemas.openxmlformats.org/officeDocument/2006/relationships/hyperlink" Target="http://docs.cntd.ru/document/1200084097" TargetMode="External"/><Relationship Id="rId77" Type="http://schemas.openxmlformats.org/officeDocument/2006/relationships/hyperlink" Target="http://docs.cntd.ru/document/1200113274" TargetMode="External"/><Relationship Id="rId100" Type="http://schemas.openxmlformats.org/officeDocument/2006/relationships/hyperlink" Target="http://docs.cntd.ru/document/1200118715" TargetMode="External"/><Relationship Id="rId282" Type="http://schemas.openxmlformats.org/officeDocument/2006/relationships/hyperlink" Target="http://docs.cntd.ru/document/564221229" TargetMode="External"/><Relationship Id="rId317" Type="http://schemas.openxmlformats.org/officeDocument/2006/relationships/hyperlink" Target="http://docs.cntd.ru/document/564259464" TargetMode="External"/><Relationship Id="rId338" Type="http://schemas.openxmlformats.org/officeDocument/2006/relationships/hyperlink" Target="http://docs.cntd.ru/document/9011488" TargetMode="External"/><Relationship Id="rId359" Type="http://schemas.openxmlformats.org/officeDocument/2006/relationships/hyperlink" Target="http://docs.cntd.ru/document/564259464" TargetMode="External"/><Relationship Id="rId8" Type="http://schemas.openxmlformats.org/officeDocument/2006/relationships/hyperlink" Target="http://docs.cntd.ru/document/1200084712" TargetMode="External"/><Relationship Id="rId98" Type="http://schemas.openxmlformats.org/officeDocument/2006/relationships/hyperlink" Target="http://docs.cntd.ru/document/1200116163" TargetMode="External"/><Relationship Id="rId121" Type="http://schemas.openxmlformats.org/officeDocument/2006/relationships/hyperlink" Target="http://docs.cntd.ru/document/499023522" TargetMode="External"/><Relationship Id="rId142" Type="http://schemas.openxmlformats.org/officeDocument/2006/relationships/hyperlink" Target="http://docs.cntd.ru/document/901876063" TargetMode="External"/><Relationship Id="rId163" Type="http://schemas.openxmlformats.org/officeDocument/2006/relationships/hyperlink" Target="http://docs.cntd.ru/document/1200034267" TargetMode="External"/><Relationship Id="rId184" Type="http://schemas.openxmlformats.org/officeDocument/2006/relationships/hyperlink" Target="http://docs.cntd.ru/document/456085751" TargetMode="External"/><Relationship Id="rId219" Type="http://schemas.openxmlformats.org/officeDocument/2006/relationships/hyperlink" Target="http://docs.cntd.ru/document/556610335" TargetMode="External"/><Relationship Id="rId370" Type="http://schemas.openxmlformats.org/officeDocument/2006/relationships/hyperlink" Target="http://docs.cntd.ru/document/456074826" TargetMode="External"/><Relationship Id="rId391" Type="http://schemas.openxmlformats.org/officeDocument/2006/relationships/hyperlink" Target="http://docs.cntd.ru/document/1200035937" TargetMode="External"/><Relationship Id="rId405" Type="http://schemas.openxmlformats.org/officeDocument/2006/relationships/hyperlink" Target="http://docs.cntd.ru/document/564221229" TargetMode="External"/><Relationship Id="rId426" Type="http://schemas.openxmlformats.org/officeDocument/2006/relationships/hyperlink" Target="http://docs.cntd.ru/document/456081632" TargetMode="External"/><Relationship Id="rId447" Type="http://schemas.openxmlformats.org/officeDocument/2006/relationships/hyperlink" Target="http://docs.cntd.ru/document/9010833" TargetMode="External"/><Relationship Id="rId230" Type="http://schemas.openxmlformats.org/officeDocument/2006/relationships/hyperlink" Target="http://docs.cntd.ru/document/564221229" TargetMode="External"/><Relationship Id="rId251" Type="http://schemas.openxmlformats.org/officeDocument/2006/relationships/hyperlink" Target="http://docs.cntd.ru/document/564259464" TargetMode="External"/><Relationship Id="rId468" Type="http://schemas.openxmlformats.org/officeDocument/2006/relationships/hyperlink" Target="http://docs.cntd.ru/document/1200035578" TargetMode="External"/><Relationship Id="rId25" Type="http://schemas.openxmlformats.org/officeDocument/2006/relationships/hyperlink" Target="http://docs.cntd.ru/document/1200034267" TargetMode="External"/><Relationship Id="rId46" Type="http://schemas.openxmlformats.org/officeDocument/2006/relationships/hyperlink" Target="http://docs.cntd.ru/document/1200124368" TargetMode="External"/><Relationship Id="rId67" Type="http://schemas.openxmlformats.org/officeDocument/2006/relationships/hyperlink" Target="http://docs.cntd.ru/document/456054208" TargetMode="External"/><Relationship Id="rId272" Type="http://schemas.openxmlformats.org/officeDocument/2006/relationships/hyperlink" Target="http://docs.cntd.ru/document/556185926" TargetMode="External"/><Relationship Id="rId293" Type="http://schemas.openxmlformats.org/officeDocument/2006/relationships/hyperlink" Target="http://docs.cntd.ru/document/564259464" TargetMode="External"/><Relationship Id="rId307" Type="http://schemas.openxmlformats.org/officeDocument/2006/relationships/hyperlink" Target="http://docs.cntd.ru/document/1200095545" TargetMode="External"/><Relationship Id="rId328" Type="http://schemas.openxmlformats.org/officeDocument/2006/relationships/hyperlink" Target="http://docs.cntd.ru/document/1200103173" TargetMode="External"/><Relationship Id="rId349" Type="http://schemas.openxmlformats.org/officeDocument/2006/relationships/hyperlink" Target="http://docs.cntd.ru/document/901982862" TargetMode="External"/><Relationship Id="rId88" Type="http://schemas.openxmlformats.org/officeDocument/2006/relationships/hyperlink" Target="http://docs.cntd.ru/document/556033765" TargetMode="External"/><Relationship Id="rId111" Type="http://schemas.openxmlformats.org/officeDocument/2006/relationships/hyperlink" Target="http://docs.cntd.ru/document/550507447" TargetMode="External"/><Relationship Id="rId132" Type="http://schemas.openxmlformats.org/officeDocument/2006/relationships/hyperlink" Target="http://docs.cntd.ru/document/564221229" TargetMode="External"/><Relationship Id="rId153" Type="http://schemas.openxmlformats.org/officeDocument/2006/relationships/hyperlink" Target="http://docs.cntd.ru/document/564221229" TargetMode="External"/><Relationship Id="rId174" Type="http://schemas.openxmlformats.org/officeDocument/2006/relationships/image" Target="media/image4.jpeg"/><Relationship Id="rId195" Type="http://schemas.openxmlformats.org/officeDocument/2006/relationships/hyperlink" Target="http://docs.cntd.ru/document/564221229" TargetMode="External"/><Relationship Id="rId209" Type="http://schemas.openxmlformats.org/officeDocument/2006/relationships/hyperlink" Target="http://docs.cntd.ru/document/564221229" TargetMode="External"/><Relationship Id="rId360" Type="http://schemas.openxmlformats.org/officeDocument/2006/relationships/hyperlink" Target="http://docs.cntd.ru/document/902190306" TargetMode="External"/><Relationship Id="rId381" Type="http://schemas.openxmlformats.org/officeDocument/2006/relationships/hyperlink" Target="http://docs.cntd.ru/document/901982862" TargetMode="External"/><Relationship Id="rId416" Type="http://schemas.openxmlformats.org/officeDocument/2006/relationships/hyperlink" Target="http://docs.cntd.ru/document/1200108948" TargetMode="External"/><Relationship Id="rId220" Type="http://schemas.openxmlformats.org/officeDocument/2006/relationships/hyperlink" Target="http://docs.cntd.ru/document/564221229" TargetMode="External"/><Relationship Id="rId241" Type="http://schemas.openxmlformats.org/officeDocument/2006/relationships/hyperlink" Target="http://docs.cntd.ru/document/564259464" TargetMode="External"/><Relationship Id="rId437" Type="http://schemas.openxmlformats.org/officeDocument/2006/relationships/hyperlink" Target="http://docs.cntd.ru/document/556686921" TargetMode="External"/><Relationship Id="rId458" Type="http://schemas.openxmlformats.org/officeDocument/2006/relationships/hyperlink" Target="http://docs.cntd.ru/document/901876063" TargetMode="External"/><Relationship Id="rId479" Type="http://schemas.openxmlformats.org/officeDocument/2006/relationships/fontTable" Target="fontTable.xml"/><Relationship Id="rId15" Type="http://schemas.openxmlformats.org/officeDocument/2006/relationships/hyperlink" Target="http://docs.cntd.ru/document/902186281" TargetMode="External"/><Relationship Id="rId36" Type="http://schemas.openxmlformats.org/officeDocument/2006/relationships/hyperlink" Target="http://docs.cntd.ru/document/1200137228" TargetMode="External"/><Relationship Id="rId57" Type="http://schemas.openxmlformats.org/officeDocument/2006/relationships/hyperlink" Target="http://docs.cntd.ru/document/456072367" TargetMode="External"/><Relationship Id="rId262" Type="http://schemas.openxmlformats.org/officeDocument/2006/relationships/hyperlink" Target="http://docs.cntd.ru/document/564221229" TargetMode="External"/><Relationship Id="rId283" Type="http://schemas.openxmlformats.org/officeDocument/2006/relationships/hyperlink" Target="http://docs.cntd.ru/document/901919593" TargetMode="External"/><Relationship Id="rId318" Type="http://schemas.openxmlformats.org/officeDocument/2006/relationships/hyperlink" Target="http://docs.cntd.ru/document/1200084535" TargetMode="External"/><Relationship Id="rId339" Type="http://schemas.openxmlformats.org/officeDocument/2006/relationships/hyperlink" Target="http://docs.cntd.ru/document/9010833" TargetMode="External"/><Relationship Id="rId78" Type="http://schemas.openxmlformats.org/officeDocument/2006/relationships/hyperlink" Target="http://docs.cntd.ru/document/456071755" TargetMode="External"/><Relationship Id="rId99" Type="http://schemas.openxmlformats.org/officeDocument/2006/relationships/hyperlink" Target="http://docs.cntd.ru/document/1200120205" TargetMode="External"/><Relationship Id="rId101" Type="http://schemas.openxmlformats.org/officeDocument/2006/relationships/hyperlink" Target="http://docs.cntd.ru/document/456040113" TargetMode="External"/><Relationship Id="rId122" Type="http://schemas.openxmlformats.org/officeDocument/2006/relationships/hyperlink" Target="http://docs.cntd.ru/document/901854044" TargetMode="External"/><Relationship Id="rId143" Type="http://schemas.openxmlformats.org/officeDocument/2006/relationships/hyperlink" Target="http://docs.cntd.ru/document/901876063" TargetMode="External"/><Relationship Id="rId164" Type="http://schemas.openxmlformats.org/officeDocument/2006/relationships/hyperlink" Target="http://docs.cntd.ru/document/456033921" TargetMode="External"/><Relationship Id="rId185" Type="http://schemas.openxmlformats.org/officeDocument/2006/relationships/hyperlink" Target="http://docs.cntd.ru/document/564221229" TargetMode="External"/><Relationship Id="rId350" Type="http://schemas.openxmlformats.org/officeDocument/2006/relationships/hyperlink" Target="http://docs.cntd.ru/document/901982862" TargetMode="External"/><Relationship Id="rId371" Type="http://schemas.openxmlformats.org/officeDocument/2006/relationships/hyperlink" Target="http://docs.cntd.ru/document/1200113828" TargetMode="External"/><Relationship Id="rId406" Type="http://schemas.openxmlformats.org/officeDocument/2006/relationships/hyperlink" Target="http://docs.cntd.ru/document/901820936" TargetMode="External"/><Relationship Id="rId9" Type="http://schemas.openxmlformats.org/officeDocument/2006/relationships/hyperlink" Target="http://docs.cntd.ru/document/564259464" TargetMode="External"/><Relationship Id="rId210" Type="http://schemas.openxmlformats.org/officeDocument/2006/relationships/hyperlink" Target="http://docs.cntd.ru/document/550965737" TargetMode="External"/><Relationship Id="rId392" Type="http://schemas.openxmlformats.org/officeDocument/2006/relationships/hyperlink" Target="http://docs.cntd.ru/document/902217205" TargetMode="External"/><Relationship Id="rId427" Type="http://schemas.openxmlformats.org/officeDocument/2006/relationships/hyperlink" Target="http://docs.cntd.ru/document/1200101593" TargetMode="External"/><Relationship Id="rId448" Type="http://schemas.openxmlformats.org/officeDocument/2006/relationships/hyperlink" Target="http://docs.cntd.ru/document/902111644" TargetMode="External"/><Relationship Id="rId469" Type="http://schemas.openxmlformats.org/officeDocument/2006/relationships/hyperlink" Target="http://docs.cntd.ru/document/420389221" TargetMode="External"/><Relationship Id="rId26" Type="http://schemas.openxmlformats.org/officeDocument/2006/relationships/hyperlink" Target="http://docs.cntd.ru/document/1200038798" TargetMode="External"/><Relationship Id="rId231" Type="http://schemas.openxmlformats.org/officeDocument/2006/relationships/hyperlink" Target="http://docs.cntd.ru/document/1200101266" TargetMode="External"/><Relationship Id="rId252" Type="http://schemas.openxmlformats.org/officeDocument/2006/relationships/hyperlink" Target="http://docs.cntd.ru/document/554403220" TargetMode="External"/><Relationship Id="rId273" Type="http://schemas.openxmlformats.org/officeDocument/2006/relationships/hyperlink" Target="http://docs.cntd.ru/document/564259464" TargetMode="External"/><Relationship Id="rId294" Type="http://schemas.openxmlformats.org/officeDocument/2006/relationships/hyperlink" Target="http://docs.cntd.ru/document/554820821" TargetMode="External"/><Relationship Id="rId308" Type="http://schemas.openxmlformats.org/officeDocument/2006/relationships/hyperlink" Target="http://docs.cntd.ru/document/456054199" TargetMode="External"/><Relationship Id="rId329" Type="http://schemas.openxmlformats.org/officeDocument/2006/relationships/hyperlink" Target="http://docs.cntd.ru/document/1200097747" TargetMode="External"/><Relationship Id="rId480" Type="http://schemas.openxmlformats.org/officeDocument/2006/relationships/theme" Target="theme/theme1.xml"/><Relationship Id="rId47" Type="http://schemas.openxmlformats.org/officeDocument/2006/relationships/hyperlink" Target="http://docs.cntd.ru/document/1200134702" TargetMode="External"/><Relationship Id="rId68" Type="http://schemas.openxmlformats.org/officeDocument/2006/relationships/hyperlink" Target="http://docs.cntd.ru/document/456054199" TargetMode="External"/><Relationship Id="rId89" Type="http://schemas.openxmlformats.org/officeDocument/2006/relationships/hyperlink" Target="http://docs.cntd.ru/document/1200108948" TargetMode="External"/><Relationship Id="rId112" Type="http://schemas.openxmlformats.org/officeDocument/2006/relationships/hyperlink" Target="http://docs.cntd.ru/document/552304869" TargetMode="External"/><Relationship Id="rId133" Type="http://schemas.openxmlformats.org/officeDocument/2006/relationships/hyperlink" Target="http://docs.cntd.ru/document/564221229" TargetMode="External"/><Relationship Id="rId154" Type="http://schemas.openxmlformats.org/officeDocument/2006/relationships/hyperlink" Target="http://docs.cntd.ru/document/901919338" TargetMode="External"/><Relationship Id="rId175" Type="http://schemas.openxmlformats.org/officeDocument/2006/relationships/hyperlink" Target="http://docs.cntd.ru/document/564221229" TargetMode="External"/><Relationship Id="rId340" Type="http://schemas.openxmlformats.org/officeDocument/2006/relationships/hyperlink" Target="http://docs.cntd.ru/document/420254912" TargetMode="External"/><Relationship Id="rId361" Type="http://schemas.openxmlformats.org/officeDocument/2006/relationships/hyperlink" Target="http://docs.cntd.ru/document/1200012807" TargetMode="External"/><Relationship Id="rId196" Type="http://schemas.openxmlformats.org/officeDocument/2006/relationships/hyperlink" Target="http://docs.cntd.ru/document/550507447" TargetMode="External"/><Relationship Id="rId200" Type="http://schemas.openxmlformats.org/officeDocument/2006/relationships/hyperlink" Target="http://docs.cntd.ru/document/420219456" TargetMode="External"/><Relationship Id="rId382" Type="http://schemas.openxmlformats.org/officeDocument/2006/relationships/hyperlink" Target="http://docs.cntd.ru/document/1200001416" TargetMode="External"/><Relationship Id="rId417" Type="http://schemas.openxmlformats.org/officeDocument/2006/relationships/hyperlink" Target="http://docs.cntd.ru/document/1200116163" TargetMode="External"/><Relationship Id="rId438" Type="http://schemas.openxmlformats.org/officeDocument/2006/relationships/hyperlink" Target="http://docs.cntd.ru/document/1200110514" TargetMode="External"/><Relationship Id="rId459" Type="http://schemas.openxmlformats.org/officeDocument/2006/relationships/hyperlink" Target="http://docs.cntd.ru/document/9011346" TargetMode="External"/><Relationship Id="rId16" Type="http://schemas.openxmlformats.org/officeDocument/2006/relationships/hyperlink" Target="http://docs.cntd.ru/document/902111644" TargetMode="External"/><Relationship Id="rId221" Type="http://schemas.openxmlformats.org/officeDocument/2006/relationships/hyperlink" Target="http://docs.cntd.ru/document/564221229" TargetMode="External"/><Relationship Id="rId242" Type="http://schemas.openxmlformats.org/officeDocument/2006/relationships/hyperlink" Target="http://docs.cntd.ru/document/564221229" TargetMode="External"/><Relationship Id="rId263" Type="http://schemas.openxmlformats.org/officeDocument/2006/relationships/hyperlink" Target="http://docs.cntd.ru/document/564259464" TargetMode="External"/><Relationship Id="rId284" Type="http://schemas.openxmlformats.org/officeDocument/2006/relationships/hyperlink" Target="http://docs.cntd.ru/document/1200093820" TargetMode="External"/><Relationship Id="rId319" Type="http://schemas.openxmlformats.org/officeDocument/2006/relationships/hyperlink" Target="http://docs.cntd.ru/document/1200095545" TargetMode="External"/><Relationship Id="rId470" Type="http://schemas.openxmlformats.org/officeDocument/2006/relationships/hyperlink" Target="http://docs.cntd.ru/document/557309575" TargetMode="External"/><Relationship Id="rId37" Type="http://schemas.openxmlformats.org/officeDocument/2006/relationships/hyperlink" Target="http://docs.cntd.ru/document/1200101593" TargetMode="External"/><Relationship Id="rId58" Type="http://schemas.openxmlformats.org/officeDocument/2006/relationships/hyperlink" Target="http://docs.cntd.ru/document/456054197" TargetMode="External"/><Relationship Id="rId79" Type="http://schemas.openxmlformats.org/officeDocument/2006/relationships/hyperlink" Target="http://docs.cntd.ru/document/560641612" TargetMode="External"/><Relationship Id="rId102" Type="http://schemas.openxmlformats.org/officeDocument/2006/relationships/hyperlink" Target="http://docs.cntd.ru/document/456050585" TargetMode="External"/><Relationship Id="rId123" Type="http://schemas.openxmlformats.org/officeDocument/2006/relationships/hyperlink" Target="http://docs.cntd.ru/document/902170553" TargetMode="External"/><Relationship Id="rId144" Type="http://schemas.openxmlformats.org/officeDocument/2006/relationships/hyperlink" Target="http://docs.cntd.ru/document/1200108793" TargetMode="External"/><Relationship Id="rId330" Type="http://schemas.openxmlformats.org/officeDocument/2006/relationships/hyperlink" Target="http://docs.cntd.ru/document/1200084535" TargetMode="External"/><Relationship Id="rId90" Type="http://schemas.openxmlformats.org/officeDocument/2006/relationships/hyperlink" Target="http://docs.cntd.ru/document/456059996" TargetMode="External"/><Relationship Id="rId165" Type="http://schemas.openxmlformats.org/officeDocument/2006/relationships/hyperlink" Target="http://docs.cntd.ru/document/456054208" TargetMode="External"/><Relationship Id="rId186" Type="http://schemas.openxmlformats.org/officeDocument/2006/relationships/hyperlink" Target="http://docs.cntd.ru/document/456054197" TargetMode="External"/><Relationship Id="rId351" Type="http://schemas.openxmlformats.org/officeDocument/2006/relationships/hyperlink" Target="http://docs.cntd.ru/document/901816579" TargetMode="External"/><Relationship Id="rId372" Type="http://schemas.openxmlformats.org/officeDocument/2006/relationships/hyperlink" Target="http://docs.cntd.ru/document/1200167788" TargetMode="External"/><Relationship Id="rId393" Type="http://schemas.openxmlformats.org/officeDocument/2006/relationships/hyperlink" Target="http://docs.cntd.ru/document/901854044" TargetMode="External"/><Relationship Id="rId407" Type="http://schemas.openxmlformats.org/officeDocument/2006/relationships/hyperlink" Target="http://docs.cntd.ru/document/420302263" TargetMode="External"/><Relationship Id="rId428" Type="http://schemas.openxmlformats.org/officeDocument/2006/relationships/hyperlink" Target="http://docs.cntd.ru/document/456081632" TargetMode="External"/><Relationship Id="rId449" Type="http://schemas.openxmlformats.org/officeDocument/2006/relationships/hyperlink" Target="http://docs.cntd.ru/document/901919593" TargetMode="External"/><Relationship Id="rId211" Type="http://schemas.openxmlformats.org/officeDocument/2006/relationships/hyperlink" Target="http://docs.cntd.ru/document/1200120205" TargetMode="External"/><Relationship Id="rId232" Type="http://schemas.openxmlformats.org/officeDocument/2006/relationships/hyperlink" Target="http://docs.cntd.ru/document/564221229" TargetMode="External"/><Relationship Id="rId253" Type="http://schemas.openxmlformats.org/officeDocument/2006/relationships/hyperlink" Target="http://docs.cntd.ru/document/1200095542" TargetMode="External"/><Relationship Id="rId274" Type="http://schemas.openxmlformats.org/officeDocument/2006/relationships/hyperlink" Target="http://docs.cntd.ru/document/564221229" TargetMode="External"/><Relationship Id="rId295" Type="http://schemas.openxmlformats.org/officeDocument/2006/relationships/hyperlink" Target="http://docs.cntd.ru/document/554820821" TargetMode="External"/><Relationship Id="rId309" Type="http://schemas.openxmlformats.org/officeDocument/2006/relationships/hyperlink" Target="http://docs.cntd.ru/document/1200103624" TargetMode="External"/><Relationship Id="rId460" Type="http://schemas.openxmlformats.org/officeDocument/2006/relationships/hyperlink" Target="http://docs.cntd.ru/document/420254912" TargetMode="External"/><Relationship Id="rId27" Type="http://schemas.openxmlformats.org/officeDocument/2006/relationships/hyperlink" Target="http://docs.cntd.ru/document/1200103624" TargetMode="External"/><Relationship Id="rId48" Type="http://schemas.openxmlformats.org/officeDocument/2006/relationships/hyperlink" Target="http://docs.cntd.ru/document/550563591" TargetMode="External"/><Relationship Id="rId69" Type="http://schemas.openxmlformats.org/officeDocument/2006/relationships/hyperlink" Target="http://docs.cntd.ru/document/554403220" TargetMode="External"/><Relationship Id="rId113" Type="http://schemas.openxmlformats.org/officeDocument/2006/relationships/hyperlink" Target="http://docs.cntd.ru/document/552304870" TargetMode="External"/><Relationship Id="rId134" Type="http://schemas.openxmlformats.org/officeDocument/2006/relationships/hyperlink" Target="http://docs.cntd.ru/document/901919338" TargetMode="External"/><Relationship Id="rId320" Type="http://schemas.openxmlformats.org/officeDocument/2006/relationships/hyperlink" Target="http://docs.cntd.ru/document/554820821" TargetMode="External"/><Relationship Id="rId80" Type="http://schemas.openxmlformats.org/officeDocument/2006/relationships/hyperlink" Target="http://docs.cntd.ru/document/1200095545" TargetMode="External"/><Relationship Id="rId155" Type="http://schemas.openxmlformats.org/officeDocument/2006/relationships/hyperlink" Target="http://docs.cntd.ru/document/901919338" TargetMode="External"/><Relationship Id="rId176" Type="http://schemas.openxmlformats.org/officeDocument/2006/relationships/hyperlink" Target="http://docs.cntd.ru/document/564221229" TargetMode="External"/><Relationship Id="rId197" Type="http://schemas.openxmlformats.org/officeDocument/2006/relationships/hyperlink" Target="http://docs.cntd.ru/document/564221229" TargetMode="External"/><Relationship Id="rId341" Type="http://schemas.openxmlformats.org/officeDocument/2006/relationships/hyperlink" Target="http://docs.cntd.ru/document/744100004" TargetMode="External"/><Relationship Id="rId362" Type="http://schemas.openxmlformats.org/officeDocument/2006/relationships/hyperlink" Target="http://docs.cntd.ru/document/1200167790" TargetMode="External"/><Relationship Id="rId383" Type="http://schemas.openxmlformats.org/officeDocument/2006/relationships/hyperlink" Target="http://docs.cntd.ru/document/901816579" TargetMode="External"/><Relationship Id="rId418" Type="http://schemas.openxmlformats.org/officeDocument/2006/relationships/hyperlink" Target="http://docs.cntd.ru/document/1200118578" TargetMode="External"/><Relationship Id="rId439" Type="http://schemas.openxmlformats.org/officeDocument/2006/relationships/hyperlink" Target="http://docs.cntd.ru/document/556610335" TargetMode="External"/><Relationship Id="rId201" Type="http://schemas.openxmlformats.org/officeDocument/2006/relationships/hyperlink" Target="http://docs.cntd.ru/document/1200084088" TargetMode="External"/><Relationship Id="rId222" Type="http://schemas.openxmlformats.org/officeDocument/2006/relationships/hyperlink" Target="http://docs.cntd.ru/document/564259464" TargetMode="External"/><Relationship Id="rId243" Type="http://schemas.openxmlformats.org/officeDocument/2006/relationships/hyperlink" Target="http://docs.cntd.ru/document/564259464" TargetMode="External"/><Relationship Id="rId264" Type="http://schemas.openxmlformats.org/officeDocument/2006/relationships/hyperlink" Target="http://docs.cntd.ru/document/564221229" TargetMode="External"/><Relationship Id="rId285" Type="http://schemas.openxmlformats.org/officeDocument/2006/relationships/hyperlink" Target="http://docs.cntd.ru/document/554820821" TargetMode="External"/><Relationship Id="rId450" Type="http://schemas.openxmlformats.org/officeDocument/2006/relationships/hyperlink" Target="http://docs.cntd.ru/document/901982862" TargetMode="External"/><Relationship Id="rId471" Type="http://schemas.openxmlformats.org/officeDocument/2006/relationships/hyperlink" Target="http://docs.cntd.ru/document/420327289" TargetMode="External"/><Relationship Id="rId17" Type="http://schemas.openxmlformats.org/officeDocument/2006/relationships/hyperlink" Target="http://docs.cntd.ru/document/564221229" TargetMode="External"/><Relationship Id="rId38" Type="http://schemas.openxmlformats.org/officeDocument/2006/relationships/hyperlink" Target="http://docs.cntd.ru/document/550565571" TargetMode="External"/><Relationship Id="rId59" Type="http://schemas.openxmlformats.org/officeDocument/2006/relationships/hyperlink" Target="http://docs.cntd.ru/document/1200084711" TargetMode="External"/><Relationship Id="rId103" Type="http://schemas.openxmlformats.org/officeDocument/2006/relationships/hyperlink" Target="http://docs.cntd.ru/document/456085751" TargetMode="External"/><Relationship Id="rId124" Type="http://schemas.openxmlformats.org/officeDocument/2006/relationships/hyperlink" Target="http://docs.cntd.ru/document/901703278" TargetMode="External"/><Relationship Id="rId310" Type="http://schemas.openxmlformats.org/officeDocument/2006/relationships/hyperlink" Target="http://docs.cntd.ru/document/564221229" TargetMode="External"/><Relationship Id="rId70" Type="http://schemas.openxmlformats.org/officeDocument/2006/relationships/hyperlink" Target="http://docs.cntd.ru/document/456044290" TargetMode="External"/><Relationship Id="rId91" Type="http://schemas.openxmlformats.org/officeDocument/2006/relationships/hyperlink" Target="http://docs.cntd.ru/document/1200110514" TargetMode="External"/><Relationship Id="rId145" Type="http://schemas.openxmlformats.org/officeDocument/2006/relationships/hyperlink" Target="http://docs.cntd.ru/document/564221229" TargetMode="External"/><Relationship Id="rId166" Type="http://schemas.openxmlformats.org/officeDocument/2006/relationships/hyperlink" Target="http://docs.cntd.ru/document/456033921" TargetMode="External"/><Relationship Id="rId187" Type="http://schemas.openxmlformats.org/officeDocument/2006/relationships/hyperlink" Target="http://docs.cntd.ru/document/1200084711" TargetMode="External"/><Relationship Id="rId331" Type="http://schemas.openxmlformats.org/officeDocument/2006/relationships/hyperlink" Target="http://docs.cntd.ru/document/564259464" TargetMode="External"/><Relationship Id="rId352" Type="http://schemas.openxmlformats.org/officeDocument/2006/relationships/hyperlink" Target="http://docs.cntd.ru/document/901982862" TargetMode="External"/><Relationship Id="rId373" Type="http://schemas.openxmlformats.org/officeDocument/2006/relationships/hyperlink" Target="http://docs.cntd.ru/document/564221229" TargetMode="External"/><Relationship Id="rId394" Type="http://schemas.openxmlformats.org/officeDocument/2006/relationships/hyperlink" Target="http://docs.cntd.ru/document/901865558" TargetMode="External"/><Relationship Id="rId408" Type="http://schemas.openxmlformats.org/officeDocument/2006/relationships/hyperlink" Target="http://docs.cntd.ru/document/744100004" TargetMode="External"/><Relationship Id="rId429" Type="http://schemas.openxmlformats.org/officeDocument/2006/relationships/hyperlink" Target="http://docs.cntd.ru/document/564221229" TargetMode="External"/><Relationship Id="rId1" Type="http://schemas.openxmlformats.org/officeDocument/2006/relationships/styles" Target="styles.xml"/><Relationship Id="rId212" Type="http://schemas.openxmlformats.org/officeDocument/2006/relationships/hyperlink" Target="http://docs.cntd.ru/document/1200095524" TargetMode="External"/><Relationship Id="rId233" Type="http://schemas.openxmlformats.org/officeDocument/2006/relationships/hyperlink" Target="http://docs.cntd.ru/document/564221229" TargetMode="External"/><Relationship Id="rId254" Type="http://schemas.openxmlformats.org/officeDocument/2006/relationships/hyperlink" Target="http://docs.cntd.ru/document/1200095542" TargetMode="External"/><Relationship Id="rId440" Type="http://schemas.openxmlformats.org/officeDocument/2006/relationships/hyperlink" Target="http://docs.cntd.ru/document/564221229" TargetMode="External"/><Relationship Id="rId28" Type="http://schemas.openxmlformats.org/officeDocument/2006/relationships/hyperlink" Target="http://docs.cntd.ru/document/1200104956" TargetMode="External"/><Relationship Id="rId49" Type="http://schemas.openxmlformats.org/officeDocument/2006/relationships/hyperlink" Target="http://docs.cntd.ru/document/554818818" TargetMode="External"/><Relationship Id="rId114" Type="http://schemas.openxmlformats.org/officeDocument/2006/relationships/hyperlink" Target="http://docs.cntd.ru/document/554403251" TargetMode="External"/><Relationship Id="rId275" Type="http://schemas.openxmlformats.org/officeDocument/2006/relationships/hyperlink" Target="http://docs.cntd.ru/document/456033921" TargetMode="External"/><Relationship Id="rId296" Type="http://schemas.openxmlformats.org/officeDocument/2006/relationships/hyperlink" Target="http://docs.cntd.ru/document/1200035578" TargetMode="External"/><Relationship Id="rId300" Type="http://schemas.openxmlformats.org/officeDocument/2006/relationships/hyperlink" Target="http://docs.cntd.ru/document/554820821" TargetMode="External"/><Relationship Id="rId461" Type="http://schemas.openxmlformats.org/officeDocument/2006/relationships/hyperlink" Target="http://docs.cntd.ru/document/499090951" TargetMode="External"/><Relationship Id="rId60" Type="http://schemas.openxmlformats.org/officeDocument/2006/relationships/hyperlink" Target="http://docs.cntd.ru/document/456054198" TargetMode="External"/><Relationship Id="rId81" Type="http://schemas.openxmlformats.org/officeDocument/2006/relationships/hyperlink" Target="http://docs.cntd.ru/document/1200097747" TargetMode="External"/><Relationship Id="rId135" Type="http://schemas.openxmlformats.org/officeDocument/2006/relationships/hyperlink" Target="http://docs.cntd.ru/document/564221229" TargetMode="External"/><Relationship Id="rId156" Type="http://schemas.openxmlformats.org/officeDocument/2006/relationships/hyperlink" Target="http://docs.cntd.ru/document/901919338" TargetMode="External"/><Relationship Id="rId177" Type="http://schemas.openxmlformats.org/officeDocument/2006/relationships/hyperlink" Target="http://docs.cntd.ru/document/1200113272" TargetMode="External"/><Relationship Id="rId198" Type="http://schemas.openxmlformats.org/officeDocument/2006/relationships/hyperlink" Target="http://docs.cntd.ru/document/564221229" TargetMode="External"/><Relationship Id="rId321" Type="http://schemas.openxmlformats.org/officeDocument/2006/relationships/hyperlink" Target="http://docs.cntd.ru/document/564259464" TargetMode="External"/><Relationship Id="rId342" Type="http://schemas.openxmlformats.org/officeDocument/2006/relationships/hyperlink" Target="http://docs.cntd.ru/document/744100004" TargetMode="External"/><Relationship Id="rId363" Type="http://schemas.openxmlformats.org/officeDocument/2006/relationships/hyperlink" Target="http://docs.cntd.ru/document/1200168647" TargetMode="External"/><Relationship Id="rId384" Type="http://schemas.openxmlformats.org/officeDocument/2006/relationships/hyperlink" Target="http://docs.cntd.ru/document/902170553" TargetMode="External"/><Relationship Id="rId419" Type="http://schemas.openxmlformats.org/officeDocument/2006/relationships/hyperlink" Target="http://docs.cntd.ru/document/564221229" TargetMode="External"/><Relationship Id="rId202" Type="http://schemas.openxmlformats.org/officeDocument/2006/relationships/hyperlink" Target="http://docs.cntd.ru/document/564221229" TargetMode="External"/><Relationship Id="rId223" Type="http://schemas.openxmlformats.org/officeDocument/2006/relationships/hyperlink" Target="http://docs.cntd.ru/document/9010833" TargetMode="External"/><Relationship Id="rId244" Type="http://schemas.openxmlformats.org/officeDocument/2006/relationships/hyperlink" Target="http://docs.cntd.ru/document/564221229" TargetMode="External"/><Relationship Id="rId430" Type="http://schemas.openxmlformats.org/officeDocument/2006/relationships/hyperlink" Target="http://docs.cntd.ru/document/564259464" TargetMode="External"/><Relationship Id="rId18" Type="http://schemas.openxmlformats.org/officeDocument/2006/relationships/hyperlink" Target="http://docs.cntd.ru/document/564259464" TargetMode="External"/><Relationship Id="rId39" Type="http://schemas.openxmlformats.org/officeDocument/2006/relationships/hyperlink" Target="http://docs.cntd.ru/document/456081632" TargetMode="External"/><Relationship Id="rId265" Type="http://schemas.openxmlformats.org/officeDocument/2006/relationships/hyperlink" Target="http://docs.cntd.ru/document/1200092705" TargetMode="External"/><Relationship Id="rId286" Type="http://schemas.openxmlformats.org/officeDocument/2006/relationships/hyperlink" Target="http://docs.cntd.ru/document/554820821" TargetMode="External"/><Relationship Id="rId451" Type="http://schemas.openxmlformats.org/officeDocument/2006/relationships/hyperlink" Target="http://docs.cntd.ru/document/902017047" TargetMode="External"/><Relationship Id="rId472" Type="http://schemas.openxmlformats.org/officeDocument/2006/relationships/hyperlink" Target="http://docs.cntd.ru/document/420208818" TargetMode="External"/><Relationship Id="rId50" Type="http://schemas.openxmlformats.org/officeDocument/2006/relationships/hyperlink" Target="http://docs.cntd.ru/document/554820821" TargetMode="External"/><Relationship Id="rId104" Type="http://schemas.openxmlformats.org/officeDocument/2006/relationships/hyperlink" Target="http://docs.cntd.ru/document/456069590" TargetMode="External"/><Relationship Id="rId125" Type="http://schemas.openxmlformats.org/officeDocument/2006/relationships/hyperlink" Target="http://docs.cntd.ru/document/556185926" TargetMode="External"/><Relationship Id="rId146" Type="http://schemas.openxmlformats.org/officeDocument/2006/relationships/hyperlink" Target="http://docs.cntd.ru/document/420204138" TargetMode="External"/><Relationship Id="rId167" Type="http://schemas.openxmlformats.org/officeDocument/2006/relationships/hyperlink" Target="http://docs.cntd.ru/document/564221229" TargetMode="External"/><Relationship Id="rId188" Type="http://schemas.openxmlformats.org/officeDocument/2006/relationships/hyperlink" Target="http://docs.cntd.ru/document/564221229" TargetMode="External"/><Relationship Id="rId311" Type="http://schemas.openxmlformats.org/officeDocument/2006/relationships/hyperlink" Target="http://docs.cntd.ru/document/1200103173" TargetMode="External"/><Relationship Id="rId332" Type="http://schemas.openxmlformats.org/officeDocument/2006/relationships/hyperlink" Target="http://docs.cntd.ru/document/554820821" TargetMode="External"/><Relationship Id="rId353" Type="http://schemas.openxmlformats.org/officeDocument/2006/relationships/hyperlink" Target="http://docs.cntd.ru/document/901982862" TargetMode="External"/><Relationship Id="rId374" Type="http://schemas.openxmlformats.org/officeDocument/2006/relationships/hyperlink" Target="http://docs.cntd.ru/document/901982862" TargetMode="External"/><Relationship Id="rId395" Type="http://schemas.openxmlformats.org/officeDocument/2006/relationships/hyperlink" Target="http://docs.cntd.ru/document/902065388" TargetMode="External"/><Relationship Id="rId409" Type="http://schemas.openxmlformats.org/officeDocument/2006/relationships/hyperlink" Target="http://docs.cntd.ru/document/744100004" TargetMode="External"/><Relationship Id="rId71" Type="http://schemas.openxmlformats.org/officeDocument/2006/relationships/hyperlink" Target="http://docs.cntd.ru/document/1200095540" TargetMode="External"/><Relationship Id="rId92" Type="http://schemas.openxmlformats.org/officeDocument/2006/relationships/hyperlink" Target="http://docs.cntd.ru/document/456071695" TargetMode="External"/><Relationship Id="rId213" Type="http://schemas.openxmlformats.org/officeDocument/2006/relationships/hyperlink" Target="http://docs.cntd.ru/document/564259464" TargetMode="External"/><Relationship Id="rId234" Type="http://schemas.openxmlformats.org/officeDocument/2006/relationships/hyperlink" Target="http://docs.cntd.ru/document/564259464" TargetMode="External"/><Relationship Id="rId420" Type="http://schemas.openxmlformats.org/officeDocument/2006/relationships/hyperlink" Target="http://docs.cntd.ru/document/564221229" TargetMode="External"/><Relationship Id="rId2" Type="http://schemas.openxmlformats.org/officeDocument/2006/relationships/settings" Target="settings.xml"/><Relationship Id="rId29" Type="http://schemas.openxmlformats.org/officeDocument/2006/relationships/hyperlink" Target="http://docs.cntd.ru/document/1200108092" TargetMode="External"/><Relationship Id="rId255" Type="http://schemas.openxmlformats.org/officeDocument/2006/relationships/hyperlink" Target="http://docs.cntd.ru/document/564259464" TargetMode="External"/><Relationship Id="rId276" Type="http://schemas.openxmlformats.org/officeDocument/2006/relationships/hyperlink" Target="http://docs.cntd.ru/document/456044290" TargetMode="External"/><Relationship Id="rId297" Type="http://schemas.openxmlformats.org/officeDocument/2006/relationships/hyperlink" Target="http://docs.cntd.ru/document/564221229" TargetMode="External"/><Relationship Id="rId441" Type="http://schemas.openxmlformats.org/officeDocument/2006/relationships/hyperlink" Target="http://docs.cntd.ru/document/456054198" TargetMode="External"/><Relationship Id="rId462" Type="http://schemas.openxmlformats.org/officeDocument/2006/relationships/hyperlink" Target="http://docs.cntd.ru/document/542615978" TargetMode="External"/><Relationship Id="rId40" Type="http://schemas.openxmlformats.org/officeDocument/2006/relationships/hyperlink" Target="http://docs.cntd.ru/document/554402877" TargetMode="External"/><Relationship Id="rId115" Type="http://schemas.openxmlformats.org/officeDocument/2006/relationships/hyperlink" Target="http://docs.cntd.ru/document/902217205" TargetMode="External"/><Relationship Id="rId136" Type="http://schemas.openxmlformats.org/officeDocument/2006/relationships/hyperlink" Target="http://docs.cntd.ru/document/564259464" TargetMode="External"/><Relationship Id="rId157" Type="http://schemas.openxmlformats.org/officeDocument/2006/relationships/hyperlink" Target="http://docs.cntd.ru/document/901919338" TargetMode="External"/><Relationship Id="rId178" Type="http://schemas.openxmlformats.org/officeDocument/2006/relationships/hyperlink" Target="http://docs.cntd.ru/document/556330144" TargetMode="External"/><Relationship Id="rId301" Type="http://schemas.openxmlformats.org/officeDocument/2006/relationships/hyperlink" Target="http://docs.cntd.ru/document/1200006938" TargetMode="External"/><Relationship Id="rId322" Type="http://schemas.openxmlformats.org/officeDocument/2006/relationships/hyperlink" Target="http://docs.cntd.ru/document/1200084535" TargetMode="External"/><Relationship Id="rId343" Type="http://schemas.openxmlformats.org/officeDocument/2006/relationships/hyperlink" Target="http://docs.cntd.ru/document/420254912" TargetMode="External"/><Relationship Id="rId364" Type="http://schemas.openxmlformats.org/officeDocument/2006/relationships/hyperlink" Target="http://docs.cntd.ru/document/1200012804" TargetMode="External"/><Relationship Id="rId61" Type="http://schemas.openxmlformats.org/officeDocument/2006/relationships/hyperlink" Target="http://docs.cntd.ru/document/1200094156" TargetMode="External"/><Relationship Id="rId82" Type="http://schemas.openxmlformats.org/officeDocument/2006/relationships/hyperlink" Target="http://docs.cntd.ru/document/555664722" TargetMode="External"/><Relationship Id="rId199" Type="http://schemas.openxmlformats.org/officeDocument/2006/relationships/hyperlink" Target="http://docs.cntd.ru/document/556716724" TargetMode="External"/><Relationship Id="rId203" Type="http://schemas.openxmlformats.org/officeDocument/2006/relationships/hyperlink" Target="http://docs.cntd.ru/document/564259464" TargetMode="External"/><Relationship Id="rId385" Type="http://schemas.openxmlformats.org/officeDocument/2006/relationships/hyperlink" Target="http://docs.cntd.ru/document/564221229" TargetMode="External"/><Relationship Id="rId19" Type="http://schemas.openxmlformats.org/officeDocument/2006/relationships/hyperlink" Target="http://docs.cntd.ru/document/564221229" TargetMode="External"/><Relationship Id="rId224" Type="http://schemas.openxmlformats.org/officeDocument/2006/relationships/hyperlink" Target="http://docs.cntd.ru/document/1200137228" TargetMode="External"/><Relationship Id="rId245" Type="http://schemas.openxmlformats.org/officeDocument/2006/relationships/hyperlink" Target="http://docs.cntd.ru/document/564221229" TargetMode="External"/><Relationship Id="rId266" Type="http://schemas.openxmlformats.org/officeDocument/2006/relationships/hyperlink" Target="http://docs.cntd.ru/document/456054198" TargetMode="External"/><Relationship Id="rId287" Type="http://schemas.openxmlformats.org/officeDocument/2006/relationships/hyperlink" Target="http://docs.cntd.ru/document/554820821" TargetMode="External"/><Relationship Id="rId410" Type="http://schemas.openxmlformats.org/officeDocument/2006/relationships/hyperlink" Target="http://docs.cntd.ru/document/1200108092" TargetMode="External"/><Relationship Id="rId431" Type="http://schemas.openxmlformats.org/officeDocument/2006/relationships/hyperlink" Target="http://docs.cntd.ru/document/564221229" TargetMode="External"/><Relationship Id="rId452" Type="http://schemas.openxmlformats.org/officeDocument/2006/relationships/hyperlink" Target="http://docs.cntd.ru/document/744100004" TargetMode="External"/><Relationship Id="rId473" Type="http://schemas.openxmlformats.org/officeDocument/2006/relationships/hyperlink" Target="http://docs.cntd.ru/document/901808297" TargetMode="External"/><Relationship Id="rId30" Type="http://schemas.openxmlformats.org/officeDocument/2006/relationships/hyperlink" Target="http://docs.cntd.ru/document/1200113823" TargetMode="External"/><Relationship Id="rId105" Type="http://schemas.openxmlformats.org/officeDocument/2006/relationships/hyperlink" Target="http://docs.cntd.ru/document/456088760" TargetMode="External"/><Relationship Id="rId126" Type="http://schemas.openxmlformats.org/officeDocument/2006/relationships/hyperlink" Target="http://docs.cntd.ru/document/564221229" TargetMode="External"/><Relationship Id="rId147" Type="http://schemas.openxmlformats.org/officeDocument/2006/relationships/hyperlink" Target="http://docs.cntd.ru/document/542615978" TargetMode="External"/><Relationship Id="rId168" Type="http://schemas.openxmlformats.org/officeDocument/2006/relationships/hyperlink" Target="http://docs.cntd.ru/document/564221229" TargetMode="External"/><Relationship Id="rId312" Type="http://schemas.openxmlformats.org/officeDocument/2006/relationships/hyperlink" Target="http://docs.cntd.ru/document/1200084535" TargetMode="External"/><Relationship Id="rId333" Type="http://schemas.openxmlformats.org/officeDocument/2006/relationships/hyperlink" Target="http://docs.cntd.ru/document/1200095540" TargetMode="External"/><Relationship Id="rId354" Type="http://schemas.openxmlformats.org/officeDocument/2006/relationships/hyperlink" Target="http://docs.cntd.ru/document/901982862" TargetMode="External"/><Relationship Id="rId51" Type="http://schemas.openxmlformats.org/officeDocument/2006/relationships/hyperlink" Target="http://docs.cntd.ru/document/1200095524" TargetMode="External"/><Relationship Id="rId72" Type="http://schemas.openxmlformats.org/officeDocument/2006/relationships/hyperlink" Target="http://docs.cntd.ru/document/1200092705" TargetMode="External"/><Relationship Id="rId93" Type="http://schemas.openxmlformats.org/officeDocument/2006/relationships/hyperlink" Target="http://docs.cntd.ru/document/552331166" TargetMode="External"/><Relationship Id="rId189" Type="http://schemas.openxmlformats.org/officeDocument/2006/relationships/hyperlink" Target="http://docs.cntd.ru/document/902065388" TargetMode="External"/><Relationship Id="rId375" Type="http://schemas.openxmlformats.org/officeDocument/2006/relationships/hyperlink" Target="http://docs.cntd.ru/document/554820821" TargetMode="External"/><Relationship Id="rId396" Type="http://schemas.openxmlformats.org/officeDocument/2006/relationships/hyperlink" Target="http://docs.cntd.ru/document/1200003114" TargetMode="External"/><Relationship Id="rId3" Type="http://schemas.openxmlformats.org/officeDocument/2006/relationships/webSettings" Target="webSettings.xml"/><Relationship Id="rId214" Type="http://schemas.openxmlformats.org/officeDocument/2006/relationships/hyperlink" Target="http://docs.cntd.ru/document/564221229" TargetMode="External"/><Relationship Id="rId235" Type="http://schemas.openxmlformats.org/officeDocument/2006/relationships/hyperlink" Target="http://docs.cntd.ru/document/564221229" TargetMode="External"/><Relationship Id="rId256" Type="http://schemas.openxmlformats.org/officeDocument/2006/relationships/hyperlink" Target="http://docs.cntd.ru/document/564221229" TargetMode="External"/><Relationship Id="rId277" Type="http://schemas.openxmlformats.org/officeDocument/2006/relationships/hyperlink" Target="http://docs.cntd.ru/document/564221229" TargetMode="External"/><Relationship Id="rId298" Type="http://schemas.openxmlformats.org/officeDocument/2006/relationships/hyperlink" Target="http://docs.cntd.ru/document/564259464" TargetMode="External"/><Relationship Id="rId400" Type="http://schemas.openxmlformats.org/officeDocument/2006/relationships/hyperlink" Target="http://docs.cntd.ru/document/901800205" TargetMode="External"/><Relationship Id="rId421" Type="http://schemas.openxmlformats.org/officeDocument/2006/relationships/hyperlink" Target="http://docs.cntd.ru/document/564221229" TargetMode="External"/><Relationship Id="rId442" Type="http://schemas.openxmlformats.org/officeDocument/2006/relationships/hyperlink" Target="http://docs.cntd.ru/document/564221229" TargetMode="External"/><Relationship Id="rId463" Type="http://schemas.openxmlformats.org/officeDocument/2006/relationships/hyperlink" Target="http://docs.cntd.ru/document/420219456" TargetMode="External"/><Relationship Id="rId116" Type="http://schemas.openxmlformats.org/officeDocument/2006/relationships/hyperlink" Target="http://docs.cntd.ru/document/901816579" TargetMode="External"/><Relationship Id="rId137" Type="http://schemas.openxmlformats.org/officeDocument/2006/relationships/hyperlink" Target="http://docs.cntd.ru/document/901919338" TargetMode="External"/><Relationship Id="rId158" Type="http://schemas.openxmlformats.org/officeDocument/2006/relationships/hyperlink" Target="http://docs.cntd.ru/document/901919338" TargetMode="External"/><Relationship Id="rId302" Type="http://schemas.openxmlformats.org/officeDocument/2006/relationships/hyperlink" Target="http://docs.cntd.ru/document/901982862" TargetMode="External"/><Relationship Id="rId323" Type="http://schemas.openxmlformats.org/officeDocument/2006/relationships/hyperlink" Target="http://docs.cntd.ru/document/1200095545" TargetMode="External"/><Relationship Id="rId344" Type="http://schemas.openxmlformats.org/officeDocument/2006/relationships/hyperlink" Target="http://docs.cntd.ru/document/420254912" TargetMode="External"/><Relationship Id="rId20" Type="http://schemas.openxmlformats.org/officeDocument/2006/relationships/hyperlink" Target="http://docs.cntd.ru/document/564259464" TargetMode="External"/><Relationship Id="rId41" Type="http://schemas.openxmlformats.org/officeDocument/2006/relationships/hyperlink" Target="http://docs.cntd.ru/document/1200084088" TargetMode="External"/><Relationship Id="rId62" Type="http://schemas.openxmlformats.org/officeDocument/2006/relationships/hyperlink" Target="http://docs.cntd.ru/document/456071754" TargetMode="External"/><Relationship Id="rId83" Type="http://schemas.openxmlformats.org/officeDocument/2006/relationships/hyperlink" Target="http://docs.cntd.ru/document/554402860" TargetMode="External"/><Relationship Id="rId179" Type="http://schemas.openxmlformats.org/officeDocument/2006/relationships/hyperlink" Target="http://docs.cntd.ru/document/564221229" TargetMode="External"/><Relationship Id="rId365" Type="http://schemas.openxmlformats.org/officeDocument/2006/relationships/hyperlink" Target="http://docs.cntd.ru/document/902017047" TargetMode="External"/><Relationship Id="rId386" Type="http://schemas.openxmlformats.org/officeDocument/2006/relationships/hyperlink" Target="http://docs.cntd.ru/document/1200084097" TargetMode="External"/><Relationship Id="rId190" Type="http://schemas.openxmlformats.org/officeDocument/2006/relationships/hyperlink" Target="http://docs.cntd.ru/document/564221229" TargetMode="External"/><Relationship Id="rId204" Type="http://schemas.openxmlformats.org/officeDocument/2006/relationships/hyperlink" Target="http://docs.cntd.ru/document/564221229" TargetMode="External"/><Relationship Id="rId225" Type="http://schemas.openxmlformats.org/officeDocument/2006/relationships/hyperlink" Target="http://docs.cntd.ru/document/564221229" TargetMode="External"/><Relationship Id="rId246" Type="http://schemas.openxmlformats.org/officeDocument/2006/relationships/hyperlink" Target="http://docs.cntd.ru/document/1200038798" TargetMode="External"/><Relationship Id="rId267" Type="http://schemas.openxmlformats.org/officeDocument/2006/relationships/hyperlink" Target="http://docs.cntd.ru/document/1200084097" TargetMode="External"/><Relationship Id="rId288" Type="http://schemas.openxmlformats.org/officeDocument/2006/relationships/hyperlink" Target="http://docs.cntd.ru/document/902065388" TargetMode="External"/><Relationship Id="rId411" Type="http://schemas.openxmlformats.org/officeDocument/2006/relationships/hyperlink" Target="http://docs.cntd.ru/document/1200104956" TargetMode="External"/><Relationship Id="rId432" Type="http://schemas.openxmlformats.org/officeDocument/2006/relationships/hyperlink" Target="http://docs.cntd.ru/document/564221229" TargetMode="External"/><Relationship Id="rId453" Type="http://schemas.openxmlformats.org/officeDocument/2006/relationships/hyperlink" Target="http://docs.cntd.ru/document/901820936" TargetMode="External"/><Relationship Id="rId474" Type="http://schemas.openxmlformats.org/officeDocument/2006/relationships/hyperlink" Target="http://docs.cntd.ru/document/556716724" TargetMode="External"/><Relationship Id="rId106" Type="http://schemas.openxmlformats.org/officeDocument/2006/relationships/hyperlink" Target="http://docs.cntd.ru/document/555603337" TargetMode="External"/><Relationship Id="rId127" Type="http://schemas.openxmlformats.org/officeDocument/2006/relationships/hyperlink" Target="http://docs.cntd.ru/document/564259464" TargetMode="External"/><Relationship Id="rId313" Type="http://schemas.openxmlformats.org/officeDocument/2006/relationships/hyperlink" Target="http://docs.cntd.ru/document/564259464" TargetMode="External"/><Relationship Id="rId10" Type="http://schemas.openxmlformats.org/officeDocument/2006/relationships/hyperlink" Target="http://docs.cntd.ru/document/564407613" TargetMode="External"/><Relationship Id="rId31" Type="http://schemas.openxmlformats.org/officeDocument/2006/relationships/hyperlink" Target="http://docs.cntd.ru/document/1200113826" TargetMode="External"/><Relationship Id="rId52" Type="http://schemas.openxmlformats.org/officeDocument/2006/relationships/hyperlink" Target="http://docs.cntd.ru/document/456074909" TargetMode="External"/><Relationship Id="rId73" Type="http://schemas.openxmlformats.org/officeDocument/2006/relationships/hyperlink" Target="http://docs.cntd.ru/document/1200113269" TargetMode="External"/><Relationship Id="rId94" Type="http://schemas.openxmlformats.org/officeDocument/2006/relationships/hyperlink" Target="http://docs.cntd.ru/document/1200113272" TargetMode="External"/><Relationship Id="rId148" Type="http://schemas.openxmlformats.org/officeDocument/2006/relationships/hyperlink" Target="http://docs.cntd.ru/document/420219456" TargetMode="External"/><Relationship Id="rId169" Type="http://schemas.openxmlformats.org/officeDocument/2006/relationships/hyperlink" Target="http://docs.cntd.ru/document/564221229" TargetMode="External"/><Relationship Id="rId334" Type="http://schemas.openxmlformats.org/officeDocument/2006/relationships/hyperlink" Target="http://docs.cntd.ru/document/1200094156" TargetMode="External"/><Relationship Id="rId355" Type="http://schemas.openxmlformats.org/officeDocument/2006/relationships/hyperlink" Target="http://docs.cntd.ru/document/499090951" TargetMode="External"/><Relationship Id="rId376" Type="http://schemas.openxmlformats.org/officeDocument/2006/relationships/hyperlink" Target="http://docs.cntd.ru/document/456088760" TargetMode="External"/><Relationship Id="rId397" Type="http://schemas.openxmlformats.org/officeDocument/2006/relationships/hyperlink" Target="http://docs.cntd.ru/document/564221229" TargetMode="External"/><Relationship Id="rId4" Type="http://schemas.openxmlformats.org/officeDocument/2006/relationships/hyperlink" Target="http://docs.cntd.ru/document/5200163" TargetMode="External"/><Relationship Id="rId180" Type="http://schemas.openxmlformats.org/officeDocument/2006/relationships/hyperlink" Target="http://docs.cntd.ru/document/902065388" TargetMode="External"/><Relationship Id="rId215" Type="http://schemas.openxmlformats.org/officeDocument/2006/relationships/hyperlink" Target="http://docs.cntd.ru/document/1200095524" TargetMode="External"/><Relationship Id="rId236" Type="http://schemas.openxmlformats.org/officeDocument/2006/relationships/hyperlink" Target="http://docs.cntd.ru/document/564259464" TargetMode="External"/><Relationship Id="rId257" Type="http://schemas.openxmlformats.org/officeDocument/2006/relationships/hyperlink" Target="http://docs.cntd.ru/document/564259464" TargetMode="External"/><Relationship Id="rId278" Type="http://schemas.openxmlformats.org/officeDocument/2006/relationships/hyperlink" Target="http://docs.cntd.ru/document/564259464" TargetMode="External"/><Relationship Id="rId401" Type="http://schemas.openxmlformats.org/officeDocument/2006/relationships/hyperlink" Target="http://docs.cntd.ru/document/901800205" TargetMode="External"/><Relationship Id="rId422" Type="http://schemas.openxmlformats.org/officeDocument/2006/relationships/hyperlink" Target="http://docs.cntd.ru/document/744100004" TargetMode="External"/><Relationship Id="rId443" Type="http://schemas.openxmlformats.org/officeDocument/2006/relationships/hyperlink" Target="http://docs.cntd.ru/document/420214640" TargetMode="External"/><Relationship Id="rId464" Type="http://schemas.openxmlformats.org/officeDocument/2006/relationships/hyperlink" Target="http://docs.cntd.ru/document/456074826" TargetMode="External"/><Relationship Id="rId303" Type="http://schemas.openxmlformats.org/officeDocument/2006/relationships/hyperlink" Target="http://docs.cntd.ru/document/901982862" TargetMode="External"/><Relationship Id="rId42" Type="http://schemas.openxmlformats.org/officeDocument/2006/relationships/hyperlink" Target="http://docs.cntd.ru/document/456028994" TargetMode="External"/><Relationship Id="rId84" Type="http://schemas.openxmlformats.org/officeDocument/2006/relationships/hyperlink" Target="http://docs.cntd.ru/document/1200101266" TargetMode="External"/><Relationship Id="rId138" Type="http://schemas.openxmlformats.org/officeDocument/2006/relationships/hyperlink" Target="http://docs.cntd.ru/document/564221229" TargetMode="External"/><Relationship Id="rId345" Type="http://schemas.openxmlformats.org/officeDocument/2006/relationships/hyperlink" Target="http://docs.cntd.ru/document/744100004" TargetMode="External"/><Relationship Id="rId387" Type="http://schemas.openxmlformats.org/officeDocument/2006/relationships/hyperlink" Target="http://docs.cntd.ru/document/557350548" TargetMode="External"/><Relationship Id="rId191" Type="http://schemas.openxmlformats.org/officeDocument/2006/relationships/hyperlink" Target="http://docs.cntd.ru/document/564221229" TargetMode="External"/><Relationship Id="rId205" Type="http://schemas.openxmlformats.org/officeDocument/2006/relationships/hyperlink" Target="http://docs.cntd.ru/document/1200084088" TargetMode="External"/><Relationship Id="rId247" Type="http://schemas.openxmlformats.org/officeDocument/2006/relationships/hyperlink" Target="http://docs.cntd.ru/document/564221229" TargetMode="External"/><Relationship Id="rId412" Type="http://schemas.openxmlformats.org/officeDocument/2006/relationships/hyperlink" Target="http://docs.cntd.ru/document/564221229" TargetMode="External"/><Relationship Id="rId107" Type="http://schemas.openxmlformats.org/officeDocument/2006/relationships/hyperlink" Target="http://docs.cntd.ru/document/556330144" TargetMode="External"/><Relationship Id="rId289" Type="http://schemas.openxmlformats.org/officeDocument/2006/relationships/hyperlink" Target="http://docs.cntd.ru/document/901982862" TargetMode="External"/><Relationship Id="rId454" Type="http://schemas.openxmlformats.org/officeDocument/2006/relationships/hyperlink" Target="http://docs.cntd.ru/document/1200003114" TargetMode="External"/><Relationship Id="rId11" Type="http://schemas.openxmlformats.org/officeDocument/2006/relationships/hyperlink" Target="http://docs.cntd.ru/document/564315957" TargetMode="External"/><Relationship Id="rId53" Type="http://schemas.openxmlformats.org/officeDocument/2006/relationships/hyperlink" Target="http://docs.cntd.ru/document/560641611" TargetMode="External"/><Relationship Id="rId149" Type="http://schemas.openxmlformats.org/officeDocument/2006/relationships/hyperlink" Target="http://docs.cntd.ru/document/420204138" TargetMode="External"/><Relationship Id="rId314" Type="http://schemas.openxmlformats.org/officeDocument/2006/relationships/hyperlink" Target="http://docs.cntd.ru/document/554402860" TargetMode="External"/><Relationship Id="rId356" Type="http://schemas.openxmlformats.org/officeDocument/2006/relationships/hyperlink" Target="http://docs.cntd.ru/document/744100004" TargetMode="External"/><Relationship Id="rId398" Type="http://schemas.openxmlformats.org/officeDocument/2006/relationships/hyperlink" Target="http://docs.cntd.ru/document/902170553" TargetMode="External"/><Relationship Id="rId95" Type="http://schemas.openxmlformats.org/officeDocument/2006/relationships/hyperlink" Target="http://docs.cntd.ru/document/554818040" TargetMode="External"/><Relationship Id="rId160" Type="http://schemas.openxmlformats.org/officeDocument/2006/relationships/hyperlink" Target="http://docs.cntd.ru/document/550565571" TargetMode="External"/><Relationship Id="rId216" Type="http://schemas.openxmlformats.org/officeDocument/2006/relationships/hyperlink" Target="http://docs.cntd.ru/document/1200095543" TargetMode="External"/><Relationship Id="rId423" Type="http://schemas.openxmlformats.org/officeDocument/2006/relationships/hyperlink" Target="http://docs.cntd.ru/document/564221229" TargetMode="External"/><Relationship Id="rId258" Type="http://schemas.openxmlformats.org/officeDocument/2006/relationships/hyperlink" Target="http://docs.cntd.ru/document/552304870" TargetMode="External"/><Relationship Id="rId465" Type="http://schemas.openxmlformats.org/officeDocument/2006/relationships/hyperlink" Target="http://docs.cntd.ru/document/420302263" TargetMode="External"/><Relationship Id="rId22" Type="http://schemas.openxmlformats.org/officeDocument/2006/relationships/hyperlink" Target="http://docs.cntd.ru/document/1200012807" TargetMode="External"/><Relationship Id="rId64" Type="http://schemas.openxmlformats.org/officeDocument/2006/relationships/hyperlink" Target="http://docs.cntd.ru/document/1200084535" TargetMode="External"/><Relationship Id="rId118" Type="http://schemas.openxmlformats.org/officeDocument/2006/relationships/hyperlink" Target="http://docs.cntd.ru/document/901800205" TargetMode="External"/><Relationship Id="rId325" Type="http://schemas.openxmlformats.org/officeDocument/2006/relationships/hyperlink" Target="http://docs.cntd.ru/document/1200084088" TargetMode="External"/><Relationship Id="rId367" Type="http://schemas.openxmlformats.org/officeDocument/2006/relationships/hyperlink" Target="http://docs.cntd.ru/document/564221229" TargetMode="External"/><Relationship Id="rId171" Type="http://schemas.openxmlformats.org/officeDocument/2006/relationships/image" Target="media/image1.jpeg"/><Relationship Id="rId227" Type="http://schemas.openxmlformats.org/officeDocument/2006/relationships/hyperlink" Target="http://docs.cntd.ru/document/564259464" TargetMode="External"/><Relationship Id="rId269" Type="http://schemas.openxmlformats.org/officeDocument/2006/relationships/hyperlink" Target="http://docs.cntd.ru/document/556716724" TargetMode="External"/><Relationship Id="rId434" Type="http://schemas.openxmlformats.org/officeDocument/2006/relationships/hyperlink" Target="http://docs.cntd.ru/document/553841690" TargetMode="External"/><Relationship Id="rId476" Type="http://schemas.openxmlformats.org/officeDocument/2006/relationships/hyperlink" Target="http://docs.cntd.ru/document/456074826" TargetMode="External"/><Relationship Id="rId33" Type="http://schemas.openxmlformats.org/officeDocument/2006/relationships/hyperlink" Target="http://docs.cntd.ru/document/1200113828" TargetMode="External"/><Relationship Id="rId129" Type="http://schemas.openxmlformats.org/officeDocument/2006/relationships/hyperlink" Target="http://docs.cntd.ru/document/564221229" TargetMode="External"/><Relationship Id="rId280" Type="http://schemas.openxmlformats.org/officeDocument/2006/relationships/hyperlink" Target="http://docs.cntd.ru/document/902065388" TargetMode="External"/><Relationship Id="rId336" Type="http://schemas.openxmlformats.org/officeDocument/2006/relationships/hyperlink" Target="http://docs.cntd.ru/document/9010833" TargetMode="External"/><Relationship Id="rId75" Type="http://schemas.openxmlformats.org/officeDocument/2006/relationships/hyperlink" Target="http://docs.cntd.ru/document/550965737" TargetMode="External"/><Relationship Id="rId140" Type="http://schemas.openxmlformats.org/officeDocument/2006/relationships/hyperlink" Target="http://docs.cntd.ru/document/564221229" TargetMode="External"/><Relationship Id="rId182" Type="http://schemas.openxmlformats.org/officeDocument/2006/relationships/hyperlink" Target="http://docs.cntd.ru/document/902065388" TargetMode="External"/><Relationship Id="rId378" Type="http://schemas.openxmlformats.org/officeDocument/2006/relationships/hyperlink" Target="http://docs.cntd.ru/document/456069590" TargetMode="External"/><Relationship Id="rId403" Type="http://schemas.openxmlformats.org/officeDocument/2006/relationships/hyperlink" Target="http://docs.cntd.ru/document/901800205" TargetMode="External"/><Relationship Id="rId6" Type="http://schemas.openxmlformats.org/officeDocument/2006/relationships/hyperlink" Target="http://docs.cntd.ru/document/564259464" TargetMode="External"/><Relationship Id="rId238" Type="http://schemas.openxmlformats.org/officeDocument/2006/relationships/hyperlink" Target="http://docs.cntd.ru/document/902065388" TargetMode="External"/><Relationship Id="rId445" Type="http://schemas.openxmlformats.org/officeDocument/2006/relationships/hyperlink" Target="http://docs.cntd.ru/document/901919338" TargetMode="External"/><Relationship Id="rId291" Type="http://schemas.openxmlformats.org/officeDocument/2006/relationships/hyperlink" Target="http://docs.cntd.ru/document/1200006938" TargetMode="External"/><Relationship Id="rId305" Type="http://schemas.openxmlformats.org/officeDocument/2006/relationships/hyperlink" Target="http://docs.cntd.ru/document/564221229" TargetMode="External"/><Relationship Id="rId347" Type="http://schemas.openxmlformats.org/officeDocument/2006/relationships/hyperlink" Target="http://docs.cntd.ru/document/9011346" TargetMode="External"/><Relationship Id="rId44" Type="http://schemas.openxmlformats.org/officeDocument/2006/relationships/hyperlink" Target="http://docs.cntd.ru/document/456096922" TargetMode="External"/><Relationship Id="rId86" Type="http://schemas.openxmlformats.org/officeDocument/2006/relationships/hyperlink" Target="http://docs.cntd.ru/document/553841690" TargetMode="External"/><Relationship Id="rId151" Type="http://schemas.openxmlformats.org/officeDocument/2006/relationships/hyperlink" Target="http://docs.cntd.ru/document/557309575" TargetMode="External"/><Relationship Id="rId389" Type="http://schemas.openxmlformats.org/officeDocument/2006/relationships/hyperlink" Target="http://docs.cntd.ru/document/1200112157" TargetMode="External"/><Relationship Id="rId193" Type="http://schemas.openxmlformats.org/officeDocument/2006/relationships/hyperlink" Target="http://docs.cntd.ru/document/564221229" TargetMode="External"/><Relationship Id="rId207" Type="http://schemas.openxmlformats.org/officeDocument/2006/relationships/hyperlink" Target="http://docs.cntd.ru/document/555603337" TargetMode="External"/><Relationship Id="rId249" Type="http://schemas.openxmlformats.org/officeDocument/2006/relationships/hyperlink" Target="http://docs.cntd.ru/document/1200084097" TargetMode="External"/><Relationship Id="rId414" Type="http://schemas.openxmlformats.org/officeDocument/2006/relationships/hyperlink" Target="http://docs.cntd.ru/document/902111644" TargetMode="External"/><Relationship Id="rId456" Type="http://schemas.openxmlformats.org/officeDocument/2006/relationships/hyperlink" Target="http://docs.cntd.ru/document/9011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148</Pages>
  <Words>50597</Words>
  <Characters>288403</Characters>
  <Application>Microsoft Office Word</Application>
  <DocSecurity>0</DocSecurity>
  <Lines>2403</Lines>
  <Paragraphs>676</Paragraphs>
  <ScaleCrop>false</ScaleCrop>
  <Company>Microsoft</Company>
  <LinksUpToDate>false</LinksUpToDate>
  <CharactersWithSpaces>338324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2019-07-05T08:21:00Z</dcterms:created>
  <dcterms:modified xsi:type="dcterms:W3CDTF">2020-11-05T15:12:00Z</dcterms:modified>
</cp:coreProperties>
</file>